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5" w:type="dxa"/>
        <w:tblLayout w:type="fixed"/>
        <w:tblLook w:val="0000"/>
      </w:tblPr>
      <w:tblGrid>
        <w:gridCol w:w="4075"/>
        <w:gridCol w:w="4075"/>
      </w:tblGrid>
      <w:tr w:rsidR="005D1D18">
        <w:trPr>
          <w:trHeight w:val="835"/>
        </w:trPr>
        <w:tc>
          <w:tcPr>
            <w:tcW w:w="4075" w:type="dxa"/>
          </w:tcPr>
          <w:p w:rsidR="005D1D18" w:rsidRPr="00734D2C" w:rsidRDefault="00402B44">
            <w:pPr>
              <w:pStyle w:val="CompanyName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628650"/>
                  <wp:effectExtent l="19050" t="0" r="0" b="0"/>
                  <wp:docPr id="1" name="Picture 1" descr="GoA%20Black%20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A%20Black%20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5D1D18" w:rsidRDefault="005D1D18">
            <w:pPr>
              <w:pStyle w:val="ReturnAddress"/>
              <w:framePr w:wrap="notBeside"/>
            </w:pPr>
          </w:p>
          <w:p w:rsidR="005D1D18" w:rsidRDefault="00C758BB">
            <w:pPr>
              <w:pStyle w:val="ReturnAddress"/>
              <w:framePr w:wrap="notBeside"/>
            </w:pPr>
            <w:r>
              <w:t>Department Address</w:t>
            </w:r>
          </w:p>
        </w:tc>
      </w:tr>
    </w:tbl>
    <w:p w:rsidR="002062D5" w:rsidRPr="002062D5" w:rsidRDefault="002062D5" w:rsidP="002062D5">
      <w:pPr>
        <w:pStyle w:val="Header"/>
        <w:jc w:val="right"/>
        <w:rPr>
          <w:rFonts w:ascii="Arial Black" w:hAnsi="Arial Black" w:cs="Arial"/>
          <w:b/>
          <w:color w:val="808080"/>
          <w:sz w:val="24"/>
          <w:szCs w:val="24"/>
        </w:rPr>
      </w:pPr>
      <w:r w:rsidRPr="002062D5">
        <w:rPr>
          <w:rFonts w:ascii="Arial Black" w:hAnsi="Arial Black" w:cs="Arial"/>
          <w:b/>
          <w:color w:val="808080"/>
          <w:sz w:val="24"/>
          <w:szCs w:val="24"/>
        </w:rPr>
        <w:t>Appendix D.1</w:t>
      </w:r>
    </w:p>
    <w:p w:rsidR="005D1D18" w:rsidRDefault="00506B6A">
      <w:pPr>
        <w:pStyle w:val="TitleCover"/>
        <w:spacing w:before="0" w:after="0"/>
        <w:jc w:val="right"/>
        <w:rPr>
          <w:b w:val="0"/>
          <w:sz w:val="52"/>
        </w:rPr>
      </w:pPr>
      <w:r>
        <w:rPr>
          <w:b w:val="0"/>
          <w:sz w:val="52"/>
        </w:rPr>
        <w:t xml:space="preserve"> </w:t>
      </w:r>
      <w:r w:rsidR="005D1D18">
        <w:rPr>
          <w:b w:val="0"/>
          <w:sz w:val="52"/>
        </w:rPr>
        <w:t>Opportunity Paper Template</w:t>
      </w:r>
    </w:p>
    <w:p w:rsidR="005D1D18" w:rsidRDefault="005D1D18">
      <w:pPr>
        <w:pStyle w:val="SubtitleCover"/>
        <w:pBdr>
          <w:top w:val="single" w:sz="6" w:space="7" w:color="auto"/>
        </w:pBdr>
        <w:ind w:left="0" w:right="-18"/>
        <w:jc w:val="right"/>
      </w:pPr>
    </w:p>
    <w:p w:rsidR="00EC6507" w:rsidRPr="00653E1F" w:rsidRDefault="00EC6507" w:rsidP="00EC6507">
      <w:pPr>
        <w:pStyle w:val="SubtitleCover"/>
        <w:pBdr>
          <w:top w:val="single" w:sz="6" w:space="7" w:color="auto"/>
        </w:pBdr>
        <w:ind w:right="-18"/>
        <w:jc w:val="right"/>
        <w:rPr>
          <w:sz w:val="44"/>
          <w:szCs w:val="44"/>
        </w:rPr>
      </w:pPr>
      <w:bookmarkStart w:id="0" w:name="OLE_LINK8"/>
      <w:r>
        <w:rPr>
          <w:sz w:val="44"/>
          <w:szCs w:val="44"/>
        </w:rPr>
        <w:t>Project Name</w:t>
      </w:r>
    </w:p>
    <w:bookmarkEnd w:id="0"/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pStyle w:val="BodyText"/>
      </w:pPr>
    </w:p>
    <w:p w:rsidR="005D1D18" w:rsidRDefault="005D1D18">
      <w:pPr>
        <w:ind w:left="450"/>
        <w:rPr>
          <w:b/>
        </w:rPr>
      </w:pPr>
      <w:r>
        <w:rPr>
          <w:b/>
        </w:rPr>
        <w:t>NOTE TO READER:</w:t>
      </w:r>
    </w:p>
    <w:p w:rsidR="005D1D18" w:rsidRDefault="005D1D18"/>
    <w:p w:rsidR="005D1D18" w:rsidRDefault="00734D2C">
      <w:pPr>
        <w:ind w:left="450" w:right="-378"/>
      </w:pPr>
      <w:r>
        <w:t>This document is to be used to assess the potential of using P3 procurement for a capital project and is the first of several steps required to obtain P3 approval.</w:t>
      </w:r>
      <w:r w:rsidR="005D1D18">
        <w:t xml:space="preserve">  It is to be completed for all projects that </w:t>
      </w:r>
      <w:r w:rsidR="004F1CE6">
        <w:t>may have P3 potential prior to</w:t>
      </w:r>
      <w:r w:rsidR="00505CA3">
        <w:t xml:space="preserve"> inclusion </w:t>
      </w:r>
      <w:r w:rsidR="005D1D18">
        <w:t xml:space="preserve">in the Capital Plan </w:t>
      </w:r>
      <w:r>
        <w:t>and for unsolicited P3 proposals.</w:t>
      </w:r>
    </w:p>
    <w:p w:rsidR="005D1D18" w:rsidRDefault="005D1D18">
      <w:pPr>
        <w:pStyle w:val="BodyText"/>
      </w:pPr>
    </w:p>
    <w:p w:rsidR="00E1622D" w:rsidRDefault="00E1622D">
      <w:pPr>
        <w:pStyle w:val="BodyText"/>
      </w:pPr>
    </w:p>
    <w:p w:rsidR="00E1622D" w:rsidRDefault="00E1622D" w:rsidP="00E1622D">
      <w:pPr>
        <w:pStyle w:val="BodyText"/>
        <w:jc w:val="center"/>
      </w:pPr>
    </w:p>
    <w:p w:rsidR="00E1622D" w:rsidRDefault="00E1622D">
      <w:pPr>
        <w:pStyle w:val="BodyText"/>
      </w:pPr>
    </w:p>
    <w:p w:rsidR="005D1D18" w:rsidRDefault="005D1D18">
      <w:pPr>
        <w:pStyle w:val="BodyText"/>
        <w:sectPr w:rsidR="005D1D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864" w:right="1008" w:bottom="1440" w:left="1440" w:header="576" w:footer="365" w:gutter="0"/>
          <w:pgNumType w:start="1"/>
          <w:cols w:space="720"/>
          <w:titlePg/>
        </w:sectPr>
      </w:pPr>
    </w:p>
    <w:p w:rsidR="005D1D18" w:rsidRDefault="005D1D18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970"/>
      </w:tblGrid>
      <w:tr w:rsidR="005D1D18">
        <w:trPr>
          <w:cantSplit/>
          <w:trHeight w:val="459"/>
        </w:trPr>
        <w:tc>
          <w:tcPr>
            <w:tcW w:w="20" w:type="dxa"/>
            <w:shd w:val="solid" w:color="auto" w:fill="FFFFFF"/>
          </w:tcPr>
          <w:p w:rsidR="005D1D18" w:rsidRDefault="005D1D18">
            <w:pPr>
              <w:pStyle w:val="PartLabel"/>
            </w:pPr>
          </w:p>
        </w:tc>
        <w:tc>
          <w:tcPr>
            <w:tcW w:w="9970" w:type="dxa"/>
            <w:vMerge w:val="restart"/>
            <w:shd w:val="pct10" w:color="auto" w:fill="FFFFFF"/>
            <w:vAlign w:val="center"/>
          </w:tcPr>
          <w:p w:rsidR="005D1D18" w:rsidRDefault="005D1D18">
            <w:pPr>
              <w:pStyle w:val="ChapterTitle"/>
              <w:rPr>
                <w:color w:val="auto"/>
                <w:sz w:val="56"/>
              </w:rPr>
            </w:pPr>
            <w:r>
              <w:rPr>
                <w:color w:val="auto"/>
                <w:sz w:val="56"/>
              </w:rPr>
              <w:t>Table of Contents</w:t>
            </w:r>
          </w:p>
        </w:tc>
      </w:tr>
      <w:tr w:rsidR="005D1D18">
        <w:trPr>
          <w:cantSplit/>
          <w:trHeight w:val="801"/>
        </w:trPr>
        <w:tc>
          <w:tcPr>
            <w:tcW w:w="20" w:type="dxa"/>
            <w:shd w:val="solid" w:color="auto" w:fill="FFFFFF"/>
          </w:tcPr>
          <w:p w:rsidR="005D1D18" w:rsidRDefault="005D1D18">
            <w:pPr>
              <w:pStyle w:val="PartTitle"/>
              <w:spacing w:before="20"/>
              <w:rPr>
                <w:sz w:val="72"/>
              </w:rPr>
            </w:pPr>
          </w:p>
        </w:tc>
        <w:tc>
          <w:tcPr>
            <w:tcW w:w="9970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>
      <w:pPr>
        <w:pStyle w:val="TOC1"/>
      </w:pPr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r w:rsidRPr="0074302B">
        <w:rPr>
          <w:color w:val="0000FF"/>
          <w:sz w:val="24"/>
          <w:szCs w:val="24"/>
          <w:u w:val="single"/>
        </w:rPr>
        <w:fldChar w:fldCharType="begin"/>
      </w:r>
      <w:r w:rsidR="0074302B" w:rsidRPr="0074302B">
        <w:rPr>
          <w:color w:val="0000FF"/>
          <w:sz w:val="24"/>
          <w:szCs w:val="24"/>
          <w:u w:val="single"/>
        </w:rPr>
        <w:instrText xml:space="preserve"> TOC \o "1-3" \h \z </w:instrText>
      </w:r>
      <w:r w:rsidRPr="0074302B">
        <w:rPr>
          <w:color w:val="0000FF"/>
          <w:sz w:val="24"/>
          <w:szCs w:val="24"/>
          <w:u w:val="single"/>
        </w:rPr>
        <w:fldChar w:fldCharType="separate"/>
      </w:r>
      <w:hyperlink w:anchor="_Toc284421464" w:history="1">
        <w:r w:rsidR="00D37672" w:rsidRPr="008822E1">
          <w:rPr>
            <w:rStyle w:val="Hyperlink"/>
          </w:rPr>
          <w:t>Project Description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65" w:history="1">
        <w:r w:rsidR="00D37672" w:rsidRPr="008822E1">
          <w:rPr>
            <w:rStyle w:val="Hyperlink"/>
          </w:rPr>
          <w:t>Strategic Alignment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66" w:history="1">
        <w:r w:rsidR="00D37672" w:rsidRPr="008822E1">
          <w:rPr>
            <w:rStyle w:val="Hyperlink"/>
          </w:rPr>
          <w:t>Procurement Options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67" w:history="1">
        <w:r w:rsidR="00D37672" w:rsidRPr="008822E1">
          <w:rPr>
            <w:rStyle w:val="Hyperlink"/>
          </w:rPr>
          <w:t>Business &amp; Operational Impact Assessment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68" w:history="1">
        <w:r w:rsidR="00D37672" w:rsidRPr="008822E1">
          <w:rPr>
            <w:rStyle w:val="Hyperlink"/>
          </w:rPr>
          <w:t>Preliminary Project Risk Assessment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69" w:history="1">
        <w:r w:rsidR="00D37672" w:rsidRPr="008822E1">
          <w:rPr>
            <w:rStyle w:val="Hyperlink"/>
          </w:rPr>
          <w:t xml:space="preserve">Preliminary </w:t>
        </w:r>
        <w:r w:rsidR="006816A2">
          <w:rPr>
            <w:rStyle w:val="Hyperlink"/>
          </w:rPr>
          <w:t xml:space="preserve">Value </w:t>
        </w:r>
        <w:r w:rsidR="00D37672" w:rsidRPr="008822E1">
          <w:rPr>
            <w:rStyle w:val="Hyperlink"/>
          </w:rPr>
          <w:t>Analysis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73" w:history="1">
        <w:r w:rsidR="00D37672" w:rsidRPr="008822E1">
          <w:rPr>
            <w:rStyle w:val="Hyperlink"/>
          </w:rPr>
          <w:t>Preliminary Project Schedule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37672" w:rsidRDefault="00B01A98">
      <w:pPr>
        <w:pStyle w:val="TOC1"/>
        <w:rPr>
          <w:rFonts w:ascii="Times New Roman" w:hAnsi="Times New Roman"/>
          <w:spacing w:val="0"/>
          <w:sz w:val="24"/>
          <w:szCs w:val="24"/>
        </w:rPr>
      </w:pPr>
      <w:hyperlink w:anchor="_Toc284421474" w:history="1">
        <w:r w:rsidR="00D37672" w:rsidRPr="008822E1">
          <w:rPr>
            <w:rStyle w:val="Hyperlink"/>
          </w:rPr>
          <w:t>Conclusion</w:t>
        </w:r>
        <w:r w:rsidR="009436A3">
          <w:rPr>
            <w:rStyle w:val="Hyperlink"/>
          </w:rPr>
          <w:t>s</w:t>
        </w:r>
        <w:r w:rsidR="00D37672" w:rsidRPr="008822E1">
          <w:rPr>
            <w:rStyle w:val="Hyperlink"/>
          </w:rPr>
          <w:t xml:space="preserve"> &amp; Recommendation</w:t>
        </w:r>
        <w:r w:rsidR="009436A3">
          <w:rPr>
            <w:rStyle w:val="Hyperlink"/>
          </w:rPr>
          <w:t>s</w:t>
        </w:r>
        <w:r w:rsidR="00D37672">
          <w:rPr>
            <w:webHidden/>
          </w:rPr>
          <w:tab/>
        </w:r>
        <w:r>
          <w:rPr>
            <w:webHidden/>
          </w:rPr>
          <w:fldChar w:fldCharType="begin"/>
        </w:r>
        <w:r w:rsidR="00D37672">
          <w:rPr>
            <w:webHidden/>
          </w:rPr>
          <w:instrText xml:space="preserve"> PAGEREF _Toc284421474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553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D1D18" w:rsidRDefault="00B01A98" w:rsidP="0074302B">
      <w:pPr>
        <w:pStyle w:val="TOC1"/>
      </w:pPr>
      <w:r w:rsidRPr="0074302B">
        <w:rPr>
          <w:color w:val="0000FF"/>
          <w:sz w:val="24"/>
          <w:szCs w:val="24"/>
          <w:u w:val="single"/>
        </w:rPr>
        <w:fldChar w:fldCharType="end"/>
      </w:r>
      <w:r w:rsidR="005D1D18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5D1D18">
        <w:trPr>
          <w:cantSplit/>
          <w:trHeight w:val="459"/>
        </w:trPr>
        <w:tc>
          <w:tcPr>
            <w:tcW w:w="1363" w:type="dxa"/>
            <w:shd w:val="solid" w:color="auto" w:fill="FFFFFF"/>
          </w:tcPr>
          <w:p w:rsidR="005D1D18" w:rsidRDefault="005D1D18">
            <w:pPr>
              <w:pStyle w:val="PartLabel"/>
            </w:pPr>
            <w:r>
              <w:lastRenderedPageBreak/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5D1D18" w:rsidRDefault="005D1D18">
            <w:pPr>
              <w:pStyle w:val="Heading1"/>
              <w:rPr>
                <w:sz w:val="40"/>
              </w:rPr>
            </w:pPr>
            <w:bookmarkStart w:id="1" w:name="_Toc269728907"/>
            <w:bookmarkStart w:id="2" w:name="_Toc284421464"/>
            <w:r>
              <w:rPr>
                <w:sz w:val="40"/>
              </w:rPr>
              <w:t>Project Description</w:t>
            </w:r>
            <w:bookmarkEnd w:id="1"/>
            <w:bookmarkEnd w:id="2"/>
          </w:p>
        </w:tc>
      </w:tr>
      <w:tr w:rsidR="005D1D18">
        <w:trPr>
          <w:cantSplit/>
          <w:trHeight w:val="801"/>
        </w:trPr>
        <w:tc>
          <w:tcPr>
            <w:tcW w:w="1363" w:type="dxa"/>
            <w:shd w:val="solid" w:color="auto" w:fill="FFFFFF"/>
          </w:tcPr>
          <w:p w:rsidR="005D1D18" w:rsidRDefault="005D1D18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1</w:t>
            </w:r>
          </w:p>
        </w:tc>
        <w:tc>
          <w:tcPr>
            <w:tcW w:w="8627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>
      <w:pPr>
        <w:rPr>
          <w:b/>
        </w:rPr>
      </w:pPr>
    </w:p>
    <w:p w:rsidR="005D1D18" w:rsidRDefault="005D1D18" w:rsidP="000A1374">
      <w:pPr>
        <w:ind w:hanging="900"/>
        <w:rPr>
          <w:b/>
        </w:rPr>
      </w:pPr>
      <w:r>
        <w:rPr>
          <w:b/>
        </w:rPr>
        <w:t>[Project Name]</w:t>
      </w:r>
    </w:p>
    <w:p w:rsidR="005D1D18" w:rsidRDefault="005D1D18">
      <w:pPr>
        <w:rPr>
          <w:b/>
        </w:rPr>
      </w:pPr>
    </w:p>
    <w:p w:rsidR="005D1D18" w:rsidRDefault="005D1D18">
      <w:pPr>
        <w:pStyle w:val="TOCBase"/>
        <w:tabs>
          <w:tab w:val="clear" w:pos="6480"/>
        </w:tabs>
        <w:spacing w:after="0" w:line="240" w:lineRule="auto"/>
      </w:pPr>
      <w:r>
        <w:t>Provide a brief description of the project including:</w:t>
      </w:r>
    </w:p>
    <w:p w:rsidR="005D1D18" w:rsidRDefault="005D1D18">
      <w:pPr>
        <w:rPr>
          <w:b/>
        </w:rPr>
      </w:pPr>
    </w:p>
    <w:p w:rsidR="005D1D18" w:rsidRDefault="005D1D18" w:rsidP="005D1D18">
      <w:pPr>
        <w:numPr>
          <w:ilvl w:val="0"/>
          <w:numId w:val="4"/>
        </w:numPr>
        <w:tabs>
          <w:tab w:val="clear" w:pos="2700"/>
          <w:tab w:val="left" w:pos="360"/>
        </w:tabs>
        <w:ind w:left="720"/>
        <w:jc w:val="both"/>
      </w:pPr>
      <w:r>
        <w:t>A brief description clearly defining the problem or opportunity the project will address;</w:t>
      </w:r>
    </w:p>
    <w:p w:rsidR="005D1D18" w:rsidRDefault="005D1D18" w:rsidP="005D1D18">
      <w:pPr>
        <w:numPr>
          <w:ilvl w:val="0"/>
          <w:numId w:val="4"/>
        </w:numPr>
        <w:tabs>
          <w:tab w:val="clear" w:pos="2700"/>
          <w:tab w:val="left" w:pos="360"/>
        </w:tabs>
        <w:ind w:left="720"/>
        <w:jc w:val="both"/>
      </w:pPr>
      <w:r>
        <w:t>A brief description of the project and how it will address the business problem/opportunity:</w:t>
      </w:r>
    </w:p>
    <w:p w:rsidR="005D1D18" w:rsidRDefault="00734D2C" w:rsidP="005D1D18">
      <w:pPr>
        <w:numPr>
          <w:ilvl w:val="0"/>
          <w:numId w:val="4"/>
        </w:numPr>
        <w:tabs>
          <w:tab w:val="clear" w:pos="2700"/>
          <w:tab w:val="left" w:pos="360"/>
        </w:tabs>
        <w:ind w:left="720"/>
        <w:jc w:val="both"/>
      </w:pPr>
      <w:r>
        <w:t>An o</w:t>
      </w:r>
      <w:r w:rsidR="005D1D18">
        <w:t>utline of the program and infrastructure objectives of the project;</w:t>
      </w:r>
    </w:p>
    <w:p w:rsidR="005D1D18" w:rsidRDefault="005D1D18" w:rsidP="005D1D18">
      <w:pPr>
        <w:numPr>
          <w:ilvl w:val="0"/>
          <w:numId w:val="4"/>
        </w:numPr>
        <w:tabs>
          <w:tab w:val="clear" w:pos="2700"/>
          <w:tab w:val="left" w:pos="360"/>
        </w:tabs>
        <w:ind w:left="720"/>
        <w:jc w:val="both"/>
      </w:pPr>
      <w:r>
        <w:t>Brief description of what is in scope;</w:t>
      </w:r>
    </w:p>
    <w:p w:rsidR="005D1D18" w:rsidRDefault="005D1D18" w:rsidP="005D1D18">
      <w:pPr>
        <w:numPr>
          <w:ilvl w:val="0"/>
          <w:numId w:val="4"/>
        </w:numPr>
        <w:tabs>
          <w:tab w:val="clear" w:pos="2700"/>
          <w:tab w:val="left" w:pos="360"/>
        </w:tabs>
        <w:ind w:left="720"/>
        <w:jc w:val="both"/>
      </w:pPr>
      <w:r>
        <w:t>Brief description of what is out of scope; and</w:t>
      </w:r>
    </w:p>
    <w:p w:rsidR="005D1D18" w:rsidRDefault="005D1D18" w:rsidP="005D1D18">
      <w:pPr>
        <w:numPr>
          <w:ilvl w:val="0"/>
          <w:numId w:val="4"/>
        </w:numPr>
        <w:tabs>
          <w:tab w:val="clear" w:pos="2700"/>
          <w:tab w:val="left" w:pos="360"/>
        </w:tabs>
        <w:ind w:left="720"/>
        <w:jc w:val="both"/>
      </w:pPr>
      <w:r>
        <w:t>Identify stakeholders that are involved or impacted by the project.</w:t>
      </w:r>
    </w:p>
    <w:p w:rsidR="000A1374" w:rsidRDefault="000A1374"/>
    <w:p w:rsidR="000A1374" w:rsidRDefault="000A1374"/>
    <w:p w:rsidR="000A1374" w:rsidRDefault="000A1374" w:rsidP="000A1374">
      <w:pPr>
        <w:ind w:hanging="900"/>
        <w:rPr>
          <w:b/>
        </w:rPr>
      </w:pPr>
      <w:r>
        <w:rPr>
          <w:b/>
        </w:rPr>
        <w:t>Project Objectives</w:t>
      </w:r>
    </w:p>
    <w:p w:rsidR="000A1374" w:rsidRDefault="000A1374">
      <w:pPr>
        <w:rPr>
          <w:b/>
        </w:rPr>
      </w:pPr>
    </w:p>
    <w:p w:rsidR="000A1374" w:rsidRPr="000A1374" w:rsidRDefault="000A1374" w:rsidP="000A1374">
      <w:pPr>
        <w:ind w:left="120"/>
      </w:pPr>
      <w:r>
        <w:t>This section outlines what the project will accomplish, in clear and measurable terms within a specified time frame. It will also provide high level information regarding functional program requirements.</w:t>
      </w:r>
    </w:p>
    <w:p w:rsidR="000A1374" w:rsidRDefault="000A1374">
      <w:pPr>
        <w:rPr>
          <w:b/>
        </w:rPr>
      </w:pPr>
    </w:p>
    <w:p w:rsidR="0074302B" w:rsidRDefault="0074302B" w:rsidP="0074302B">
      <w:pPr>
        <w:ind w:left="180"/>
        <w:jc w:val="both"/>
        <w:rPr>
          <w:b/>
        </w:rPr>
      </w:pPr>
      <w:r>
        <w:rPr>
          <w:b/>
        </w:rPr>
        <w:t>Scope/Deliverables</w:t>
      </w:r>
    </w:p>
    <w:p w:rsidR="0074302B" w:rsidRDefault="0074302B">
      <w:pPr>
        <w:rPr>
          <w:b/>
        </w:rPr>
      </w:pPr>
    </w:p>
    <w:p w:rsidR="0074302B" w:rsidRDefault="0074302B" w:rsidP="0074302B">
      <w:pPr>
        <w:ind w:left="0"/>
      </w:pPr>
      <w:r>
        <w:t>This section defines parameters of the project, including cost, time, tasks and results at a high level</w:t>
      </w:r>
      <w:r w:rsidR="001B1EA5">
        <w:t>. The definition should make it clear what is within scope and what is excluded.</w:t>
      </w:r>
    </w:p>
    <w:p w:rsidR="0074302B" w:rsidRDefault="0074302B" w:rsidP="0074302B">
      <w:pPr>
        <w:ind w:left="0"/>
      </w:pPr>
    </w:p>
    <w:p w:rsidR="0074302B" w:rsidRDefault="0074302B" w:rsidP="0074302B">
      <w:pPr>
        <w:tabs>
          <w:tab w:val="left" w:pos="1440"/>
        </w:tabs>
        <w:ind w:left="0"/>
        <w:rPr>
          <w:b/>
        </w:rPr>
      </w:pPr>
      <w:r>
        <w:rPr>
          <w:b/>
        </w:rPr>
        <w:t xml:space="preserve">    </w:t>
      </w:r>
      <w:r w:rsidRPr="0074302B">
        <w:rPr>
          <w:b/>
        </w:rPr>
        <w:t>Stake</w:t>
      </w:r>
      <w:r w:rsidR="00C353F8">
        <w:rPr>
          <w:b/>
        </w:rPr>
        <w:t>h</w:t>
      </w:r>
      <w:r w:rsidRPr="0074302B">
        <w:rPr>
          <w:b/>
        </w:rPr>
        <w:t>olders</w:t>
      </w:r>
    </w:p>
    <w:p w:rsidR="0074302B" w:rsidRPr="0074302B" w:rsidRDefault="0074302B" w:rsidP="0074302B">
      <w:pPr>
        <w:ind w:left="0"/>
        <w:rPr>
          <w:b/>
        </w:rPr>
      </w:pPr>
    </w:p>
    <w:p w:rsidR="0074302B" w:rsidRDefault="0074302B" w:rsidP="0074302B">
      <w:pPr>
        <w:ind w:left="120"/>
      </w:pPr>
      <w:r>
        <w:t>Identify any preliminary stakeholders that may only be involved in certain procurement alternatives.  Include any information that may indicate the level of interest from the private sector to participate in a P3 approach.</w:t>
      </w:r>
    </w:p>
    <w:p w:rsidR="0074302B" w:rsidRDefault="0074302B" w:rsidP="0074302B">
      <w:pPr>
        <w:ind w:left="0"/>
        <w:rPr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7398"/>
      </w:tblGrid>
      <w:tr w:rsidR="0084700E" w:rsidRPr="00653E1F" w:rsidTr="00CA5674">
        <w:trPr>
          <w:tblHeader/>
        </w:trPr>
        <w:tc>
          <w:tcPr>
            <w:tcW w:w="2880" w:type="dxa"/>
            <w:shd w:val="clear" w:color="auto" w:fill="0C0C0C"/>
          </w:tcPr>
          <w:p w:rsidR="0084700E" w:rsidRPr="00653E1F" w:rsidRDefault="0084700E" w:rsidP="00CA5674">
            <w:pPr>
              <w:pStyle w:val="BodyTextKeep"/>
              <w:keepNext w:val="0"/>
              <w:spacing w:before="60" w:after="60" w:line="240" w:lineRule="auto"/>
              <w:ind w:left="0"/>
              <w:jc w:val="center"/>
              <w:rPr>
                <w:b/>
                <w:bCs/>
              </w:rPr>
            </w:pPr>
            <w:r w:rsidRPr="00653E1F">
              <w:rPr>
                <w:b/>
                <w:bCs/>
              </w:rPr>
              <w:t>Stakeholders</w:t>
            </w:r>
          </w:p>
        </w:tc>
        <w:tc>
          <w:tcPr>
            <w:tcW w:w="7398" w:type="dxa"/>
            <w:shd w:val="clear" w:color="auto" w:fill="0C0C0C"/>
          </w:tcPr>
          <w:p w:rsidR="0084700E" w:rsidRPr="00653E1F" w:rsidRDefault="0084700E" w:rsidP="00CA5674">
            <w:pPr>
              <w:pStyle w:val="BodyTextKeep"/>
              <w:keepNext w:val="0"/>
              <w:spacing w:before="60" w:after="60" w:line="240" w:lineRule="auto"/>
              <w:ind w:left="0"/>
              <w:jc w:val="center"/>
              <w:rPr>
                <w:b/>
                <w:bCs/>
              </w:rPr>
            </w:pPr>
            <w:r w:rsidRPr="00653E1F">
              <w:rPr>
                <w:b/>
                <w:bCs/>
              </w:rPr>
              <w:t>Overview of Business Requirements</w:t>
            </w:r>
          </w:p>
        </w:tc>
      </w:tr>
      <w:tr w:rsidR="0084700E" w:rsidRPr="004D4C43" w:rsidTr="00CA5674">
        <w:tc>
          <w:tcPr>
            <w:tcW w:w="2880" w:type="dxa"/>
          </w:tcPr>
          <w:p w:rsidR="0084700E" w:rsidRPr="00E52243" w:rsidRDefault="0084700E" w:rsidP="00CA5674">
            <w:pPr>
              <w:pStyle w:val="BodyTextKeep"/>
              <w:keepNext w:val="0"/>
              <w:spacing w:before="60" w:after="60" w:line="240" w:lineRule="auto"/>
              <w:ind w:left="0"/>
              <w:jc w:val="left"/>
              <w:rPr>
                <w:rFonts w:cs="Arial"/>
                <w:spacing w:val="0"/>
                <w:sz w:val="18"/>
                <w:szCs w:val="18"/>
              </w:rPr>
            </w:pPr>
          </w:p>
        </w:tc>
        <w:tc>
          <w:tcPr>
            <w:tcW w:w="7398" w:type="dxa"/>
          </w:tcPr>
          <w:p w:rsidR="0084700E" w:rsidRPr="004D4C43" w:rsidRDefault="0084700E" w:rsidP="00CA56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84700E" w:rsidRPr="004D4C43" w:rsidTr="00CA5674">
        <w:tc>
          <w:tcPr>
            <w:tcW w:w="2880" w:type="dxa"/>
          </w:tcPr>
          <w:p w:rsidR="0084700E" w:rsidRPr="00E52243" w:rsidRDefault="0084700E" w:rsidP="00CA5674">
            <w:pPr>
              <w:pStyle w:val="BodyTextKeep"/>
              <w:keepNext w:val="0"/>
              <w:spacing w:before="60" w:after="60" w:line="240" w:lineRule="auto"/>
              <w:ind w:left="0"/>
              <w:jc w:val="left"/>
              <w:rPr>
                <w:rFonts w:cs="Arial"/>
                <w:spacing w:val="0"/>
                <w:sz w:val="18"/>
                <w:szCs w:val="18"/>
              </w:rPr>
            </w:pPr>
          </w:p>
        </w:tc>
        <w:tc>
          <w:tcPr>
            <w:tcW w:w="7398" w:type="dxa"/>
          </w:tcPr>
          <w:p w:rsidR="0084700E" w:rsidRPr="004D4C43" w:rsidRDefault="0084700E" w:rsidP="00CA56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5D1D18" w:rsidRDefault="005D1D18">
      <w:pPr>
        <w:rPr>
          <w:b/>
        </w:rPr>
      </w:pPr>
    </w:p>
    <w:p w:rsidR="005D1D18" w:rsidRDefault="005D1D18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E85239" w:rsidRDefault="00E85239">
      <w:pPr>
        <w:rPr>
          <w:b/>
        </w:rPr>
      </w:pPr>
    </w:p>
    <w:p w:rsidR="0084700E" w:rsidRDefault="0084700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5D1D18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5D1D18" w:rsidRDefault="005D1D18">
            <w:pPr>
              <w:pStyle w:val="PartLabel"/>
            </w:pPr>
            <w:r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5D1D18" w:rsidRDefault="00734D2C">
            <w:pPr>
              <w:pStyle w:val="Heading1"/>
              <w:rPr>
                <w:sz w:val="40"/>
              </w:rPr>
            </w:pPr>
            <w:bookmarkStart w:id="3" w:name="_Toc269728908"/>
            <w:bookmarkStart w:id="4" w:name="_Toc284421465"/>
            <w:r>
              <w:rPr>
                <w:sz w:val="40"/>
              </w:rPr>
              <w:t>Strategic Alignment</w:t>
            </w:r>
            <w:bookmarkEnd w:id="3"/>
            <w:bookmarkEnd w:id="4"/>
          </w:p>
        </w:tc>
      </w:tr>
      <w:tr w:rsidR="005D1D18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5D1D18" w:rsidRDefault="005D1D18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2</w:t>
            </w:r>
          </w:p>
        </w:tc>
        <w:tc>
          <w:tcPr>
            <w:tcW w:w="8627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/>
    <w:p w:rsidR="005D1D18" w:rsidRDefault="005D1D18"/>
    <w:p w:rsidR="005D1D18" w:rsidRDefault="005D1D18"/>
    <w:p w:rsidR="00734D2C" w:rsidRDefault="00734D2C" w:rsidP="00734D2C">
      <w:pPr>
        <w:ind w:left="0"/>
      </w:pPr>
      <w:r>
        <w:t xml:space="preserve">Describe how the project aligns with the </w:t>
      </w:r>
      <w:r w:rsidR="00093B56">
        <w:t xml:space="preserve">Capital Plan and the government, department, program ministry and </w:t>
      </w:r>
      <w:r>
        <w:t>Supported Infrastructure Organization strategic directions.</w:t>
      </w:r>
    </w:p>
    <w:p w:rsidR="00734D2C" w:rsidRDefault="00734D2C" w:rsidP="00734D2C">
      <w:pPr>
        <w:ind w:left="0"/>
      </w:pPr>
    </w:p>
    <w:p w:rsidR="005D1D18" w:rsidRDefault="00734D2C" w:rsidP="00734D2C">
      <w:pPr>
        <w:ind w:left="0"/>
      </w:pPr>
      <w:r>
        <w:t>Outline why undertaking a P3 approach will further support the strategic alignment.</w:t>
      </w:r>
    </w:p>
    <w:p w:rsidR="00734D2C" w:rsidRDefault="00734D2C" w:rsidP="00734D2C">
      <w:pPr>
        <w:ind w:left="0"/>
      </w:pPr>
    </w:p>
    <w:p w:rsidR="0084700E" w:rsidRPr="00E85239" w:rsidRDefault="0084700E" w:rsidP="0084700E">
      <w:pPr>
        <w:ind w:left="0"/>
        <w:jc w:val="center"/>
        <w:rPr>
          <w:bCs/>
        </w:rPr>
      </w:pPr>
      <w:r w:rsidRPr="00E85239">
        <w:rPr>
          <w:bCs/>
        </w:rPr>
        <w:t>Alignment with GOA Ministry Business Plans</w:t>
      </w:r>
    </w:p>
    <w:p w:rsidR="0084700E" w:rsidRDefault="0084700E" w:rsidP="0084700E">
      <w:pPr>
        <w:ind w:left="0"/>
        <w:rPr>
          <w:b/>
          <w:bCs/>
        </w:rPr>
      </w:pPr>
    </w:p>
    <w:p w:rsidR="0084700E" w:rsidRDefault="0084700E" w:rsidP="0084700E">
      <w:pPr>
        <w:ind w:left="0"/>
        <w:rPr>
          <w:b/>
          <w:b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170"/>
        <w:gridCol w:w="4410"/>
      </w:tblGrid>
      <w:tr w:rsidR="0084700E" w:rsidRPr="00DD6505" w:rsidTr="00CA5674">
        <w:trPr>
          <w:trHeight w:val="701"/>
          <w:tblHeader/>
        </w:trPr>
        <w:tc>
          <w:tcPr>
            <w:tcW w:w="4320" w:type="dxa"/>
            <w:shd w:val="clear" w:color="auto" w:fill="0C0C0C"/>
          </w:tcPr>
          <w:p w:rsidR="0084700E" w:rsidRPr="00DD6505" w:rsidRDefault="0084700E" w:rsidP="00CA5674">
            <w:pPr>
              <w:ind w:left="0"/>
              <w:rPr>
                <w:b/>
                <w:bCs/>
              </w:rPr>
            </w:pPr>
          </w:p>
          <w:p w:rsidR="0084700E" w:rsidRPr="00DD6505" w:rsidRDefault="0084700E" w:rsidP="00CA5674">
            <w:pPr>
              <w:ind w:left="0"/>
              <w:rPr>
                <w:b/>
                <w:bCs/>
              </w:rPr>
            </w:pPr>
            <w:r w:rsidRPr="00DD6505">
              <w:rPr>
                <w:b/>
                <w:bCs/>
              </w:rPr>
              <w:t>Ministry Goals and Strategies</w:t>
            </w:r>
          </w:p>
          <w:p w:rsidR="0084700E" w:rsidRPr="00DD6505" w:rsidRDefault="0084700E" w:rsidP="00CA5674">
            <w:pPr>
              <w:ind w:left="0"/>
              <w:rPr>
                <w:b/>
                <w:bCs/>
              </w:rPr>
            </w:pPr>
          </w:p>
          <w:p w:rsidR="0084700E" w:rsidRPr="00DD6505" w:rsidRDefault="0084700E" w:rsidP="00CA5674">
            <w:pPr>
              <w:ind w:lef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0C0C0C"/>
          </w:tcPr>
          <w:p w:rsidR="0084700E" w:rsidRDefault="0084700E" w:rsidP="00CA5674">
            <w:pPr>
              <w:ind w:left="0"/>
              <w:rPr>
                <w:b/>
                <w:bCs/>
              </w:rPr>
            </w:pPr>
          </w:p>
          <w:p w:rsidR="0084700E" w:rsidRPr="00DD6505" w:rsidRDefault="0084700E" w:rsidP="00CA5674">
            <w:pPr>
              <w:ind w:left="0"/>
              <w:rPr>
                <w:b/>
                <w:bCs/>
              </w:rPr>
            </w:pPr>
            <w:r w:rsidRPr="00DD6505">
              <w:rPr>
                <w:b/>
                <w:bCs/>
              </w:rPr>
              <w:t>Level of Impact</w:t>
            </w:r>
          </w:p>
        </w:tc>
        <w:tc>
          <w:tcPr>
            <w:tcW w:w="4410" w:type="dxa"/>
            <w:shd w:val="clear" w:color="auto" w:fill="0C0C0C"/>
          </w:tcPr>
          <w:p w:rsidR="0084700E" w:rsidRDefault="0084700E" w:rsidP="00CA5674">
            <w:pPr>
              <w:ind w:left="0"/>
              <w:jc w:val="center"/>
              <w:rPr>
                <w:b/>
                <w:bCs/>
              </w:rPr>
            </w:pPr>
          </w:p>
          <w:p w:rsidR="0084700E" w:rsidRPr="00DD6505" w:rsidRDefault="0084700E" w:rsidP="00CA5674">
            <w:pPr>
              <w:ind w:left="0"/>
              <w:jc w:val="center"/>
              <w:rPr>
                <w:b/>
                <w:bCs/>
              </w:rPr>
            </w:pPr>
            <w:r w:rsidRPr="00DD6505">
              <w:rPr>
                <w:b/>
                <w:bCs/>
              </w:rPr>
              <w:t>Explanation (if required)</w:t>
            </w:r>
          </w:p>
        </w:tc>
      </w:tr>
      <w:tr w:rsidR="0084700E" w:rsidRPr="00DD6505" w:rsidTr="0084700E">
        <w:trPr>
          <w:trHeight w:val="809"/>
        </w:trPr>
        <w:tc>
          <w:tcPr>
            <w:tcW w:w="4320" w:type="dxa"/>
          </w:tcPr>
          <w:p w:rsidR="0084700E" w:rsidRPr="00DD6505" w:rsidRDefault="0084700E" w:rsidP="00CA5674">
            <w:pPr>
              <w:ind w:left="0"/>
            </w:pPr>
          </w:p>
        </w:tc>
        <w:tc>
          <w:tcPr>
            <w:tcW w:w="1170" w:type="dxa"/>
          </w:tcPr>
          <w:p w:rsidR="0084700E" w:rsidRPr="00DD6505" w:rsidRDefault="0084700E" w:rsidP="00CA5674">
            <w:pPr>
              <w:ind w:left="0"/>
            </w:pPr>
          </w:p>
        </w:tc>
        <w:tc>
          <w:tcPr>
            <w:tcW w:w="4410" w:type="dxa"/>
          </w:tcPr>
          <w:p w:rsidR="0084700E" w:rsidRPr="00DD6505" w:rsidRDefault="0084700E" w:rsidP="00CA5674">
            <w:pPr>
              <w:ind w:left="0"/>
            </w:pPr>
          </w:p>
        </w:tc>
      </w:tr>
    </w:tbl>
    <w:p w:rsidR="0084700E" w:rsidRDefault="0084700E" w:rsidP="00734D2C">
      <w:pPr>
        <w:ind w:left="0"/>
      </w:pPr>
    </w:p>
    <w:p w:rsidR="00734D2C" w:rsidRDefault="00734D2C" w:rsidP="00734D2C">
      <w:pPr>
        <w:ind w:left="0"/>
      </w:pPr>
      <w:r>
        <w:t xml:space="preserve">Describe how well the project meets the </w:t>
      </w:r>
      <w:r w:rsidR="002960A1">
        <w:t>scope of a Government of Alberta P3:</w:t>
      </w:r>
    </w:p>
    <w:p w:rsidR="00734D2C" w:rsidRDefault="002960A1" w:rsidP="00734D2C">
      <w:pPr>
        <w:numPr>
          <w:ilvl w:val="0"/>
          <w:numId w:val="10"/>
        </w:numPr>
      </w:pPr>
      <w:r>
        <w:t xml:space="preserve">Require </w:t>
      </w:r>
      <w:smartTag w:uri="urn:schemas-microsoft-com:office:smarttags" w:element="place">
        <w:r>
          <w:t>GOA</w:t>
        </w:r>
      </w:smartTag>
      <w:r>
        <w:t xml:space="preserve"> capital or operating financial support</w:t>
      </w:r>
    </w:p>
    <w:p w:rsidR="00734D2C" w:rsidRDefault="002960A1" w:rsidP="00734D2C">
      <w:pPr>
        <w:numPr>
          <w:ilvl w:val="0"/>
          <w:numId w:val="10"/>
        </w:numPr>
      </w:pPr>
      <w:smartTag w:uri="urn:schemas-microsoft-com:office:smarttags" w:element="place">
        <w:r>
          <w:t>Opportunity</w:t>
        </w:r>
      </w:smartTag>
      <w:r>
        <w:t xml:space="preserve"> for private financing</w:t>
      </w:r>
    </w:p>
    <w:p w:rsidR="0058298C" w:rsidRDefault="002960A1" w:rsidP="00734D2C">
      <w:pPr>
        <w:numPr>
          <w:ilvl w:val="0"/>
          <w:numId w:val="10"/>
        </w:numPr>
      </w:pPr>
      <w:r>
        <w:t>Provision of capital assets and associated long term services</w:t>
      </w:r>
    </w:p>
    <w:p w:rsidR="002960A1" w:rsidRDefault="0058298C" w:rsidP="00734D2C">
      <w:pPr>
        <w:numPr>
          <w:ilvl w:val="0"/>
          <w:numId w:val="10"/>
        </w:numPr>
      </w:pPr>
      <w:r>
        <w:t>T</w:t>
      </w:r>
      <w:r w:rsidRPr="0058298C">
        <w:t>he capital project of</w:t>
      </w:r>
      <w:r>
        <w:t xml:space="preserve"> sufficient size and complexity</w:t>
      </w:r>
    </w:p>
    <w:p w:rsidR="00734D2C" w:rsidRDefault="00734D2C" w:rsidP="00734D2C">
      <w:pPr>
        <w:ind w:left="0"/>
      </w:pPr>
    </w:p>
    <w:p w:rsidR="000A1374" w:rsidRDefault="004122D8" w:rsidP="000A1374">
      <w:pPr>
        <w:pStyle w:val="BodyTextIndent2"/>
        <w:rPr>
          <w:i w:val="0"/>
        </w:rPr>
      </w:pPr>
      <w:r>
        <w:br w:type="page"/>
      </w:r>
    </w:p>
    <w:p w:rsidR="000A1374" w:rsidRDefault="000A1374" w:rsidP="00E85239">
      <w:pPr>
        <w:ind w:left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0A1374" w:rsidTr="00CA5674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0A1374" w:rsidRDefault="000A1374" w:rsidP="00CA5674">
            <w:pPr>
              <w:pStyle w:val="PartLabel"/>
            </w:pPr>
            <w:r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0A1374" w:rsidRDefault="000A1374" w:rsidP="00CA5674">
            <w:pPr>
              <w:pStyle w:val="Heading1"/>
              <w:rPr>
                <w:sz w:val="40"/>
              </w:rPr>
            </w:pPr>
            <w:bookmarkStart w:id="5" w:name="_Toc284421466"/>
            <w:r>
              <w:rPr>
                <w:sz w:val="40"/>
              </w:rPr>
              <w:t>Procurement Options</w:t>
            </w:r>
            <w:bookmarkEnd w:id="5"/>
          </w:p>
        </w:tc>
      </w:tr>
      <w:tr w:rsidR="000A1374" w:rsidTr="00CA5674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0A1374" w:rsidRDefault="000A1374" w:rsidP="00CA5674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3</w:t>
            </w:r>
          </w:p>
        </w:tc>
        <w:tc>
          <w:tcPr>
            <w:tcW w:w="8627" w:type="dxa"/>
            <w:vMerge/>
            <w:shd w:val="pct10" w:color="auto" w:fill="FFFFFF"/>
          </w:tcPr>
          <w:p w:rsidR="000A1374" w:rsidRDefault="000A1374" w:rsidP="00CA5674"/>
        </w:tc>
      </w:tr>
    </w:tbl>
    <w:p w:rsidR="000A1374" w:rsidRDefault="000A1374" w:rsidP="000A1374">
      <w:pPr>
        <w:tabs>
          <w:tab w:val="left" w:pos="360"/>
        </w:tabs>
        <w:ind w:left="0"/>
        <w:jc w:val="both"/>
      </w:pPr>
    </w:p>
    <w:p w:rsidR="00F15CD7" w:rsidRDefault="00F15CD7" w:rsidP="00F15CD7">
      <w:pPr>
        <w:pStyle w:val="TOCBase"/>
        <w:tabs>
          <w:tab w:val="clear" w:pos="6480"/>
        </w:tabs>
        <w:spacing w:after="0" w:line="240" w:lineRule="auto"/>
        <w:rPr>
          <w:rFonts w:cs="Arial"/>
        </w:rPr>
      </w:pPr>
    </w:p>
    <w:p w:rsidR="00F15CD7" w:rsidRDefault="00F15CD7" w:rsidP="00F15CD7">
      <w:pPr>
        <w:pStyle w:val="BodyTextIndent2"/>
        <w:ind w:left="0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This section should consider all procurement approaches that could deliver the project. It should also include the methodology adopted and preliminary information of delivering the services</w:t>
      </w:r>
      <w:r w:rsidR="00E43A34">
        <w:rPr>
          <w:rFonts w:cs="Arial"/>
          <w:i w:val="0"/>
          <w:iCs w:val="0"/>
        </w:rPr>
        <w:t xml:space="preserve"> over the life of the project</w:t>
      </w:r>
      <w:r>
        <w:rPr>
          <w:rFonts w:cs="Arial"/>
          <w:i w:val="0"/>
          <w:iCs w:val="0"/>
        </w:rPr>
        <w:t xml:space="preserve">. </w:t>
      </w:r>
    </w:p>
    <w:p w:rsidR="00F15CD7" w:rsidRDefault="00F15CD7" w:rsidP="00F15CD7">
      <w:pPr>
        <w:pStyle w:val="BodyTextIndent2"/>
        <w:ind w:left="0"/>
        <w:rPr>
          <w:rFonts w:cs="Arial"/>
          <w:i w:val="0"/>
          <w:iCs w:val="0"/>
        </w:rPr>
      </w:pPr>
    </w:p>
    <w:p w:rsidR="00F15CD7" w:rsidRDefault="00F15CD7" w:rsidP="00F15CD7">
      <w:pPr>
        <w:pStyle w:val="BodyTextIndent2"/>
        <w:ind w:left="0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 xml:space="preserve">The different approaches should be compared to each other and include a qualitative description of the benefits and drawbacks of the adopted approach. </w:t>
      </w:r>
    </w:p>
    <w:p w:rsidR="00F15CD7" w:rsidRDefault="00F15CD7" w:rsidP="00F15CD7">
      <w:pPr>
        <w:rPr>
          <w:b/>
          <w:sz w:val="24"/>
        </w:rPr>
      </w:pPr>
    </w:p>
    <w:p w:rsidR="00F15CD7" w:rsidRPr="00793B14" w:rsidRDefault="00F15CD7" w:rsidP="00F15CD7">
      <w:pPr>
        <w:pStyle w:val="BodyText"/>
      </w:pPr>
      <w:r w:rsidRPr="00793B14">
        <w:t xml:space="preserve">The </w:t>
      </w:r>
      <w:r>
        <w:t xml:space="preserve">preliminary </w:t>
      </w:r>
      <w:r w:rsidR="0084700E">
        <w:t xml:space="preserve">assessment of </w:t>
      </w:r>
      <w:r w:rsidRPr="00793B14">
        <w:t>benefits an</w:t>
      </w:r>
      <w:r>
        <w:t>d drawbacks should be i</w:t>
      </w:r>
      <w:r w:rsidRPr="00793B14">
        <w:t>dentified</w:t>
      </w:r>
    </w:p>
    <w:tbl>
      <w:tblPr>
        <w:tblW w:w="875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2"/>
        <w:gridCol w:w="4320"/>
      </w:tblGrid>
      <w:tr w:rsidR="0084700E" w:rsidRPr="003F339D" w:rsidTr="0084700E">
        <w:trPr>
          <w:tblHeader/>
        </w:trPr>
        <w:tc>
          <w:tcPr>
            <w:tcW w:w="4432" w:type="dxa"/>
            <w:shd w:val="clear" w:color="auto" w:fill="000000"/>
          </w:tcPr>
          <w:p w:rsidR="0084700E" w:rsidRPr="003F339D" w:rsidRDefault="000C0346" w:rsidP="00CA5674">
            <w:pPr>
              <w:pStyle w:val="TOCBase"/>
              <w:tabs>
                <w:tab w:val="clear" w:pos="648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6" w:name="_Hlk284403871"/>
            <w:r>
              <w:rPr>
                <w:b/>
                <w:bCs/>
                <w:sz w:val="18"/>
                <w:szCs w:val="18"/>
              </w:rPr>
              <w:t>Traditional</w:t>
            </w:r>
            <w:r w:rsidRPr="003F339D">
              <w:rPr>
                <w:b/>
                <w:bCs/>
                <w:sz w:val="18"/>
                <w:szCs w:val="18"/>
              </w:rPr>
              <w:t xml:space="preserve"> </w:t>
            </w:r>
            <w:r w:rsidR="0084700E" w:rsidRPr="003F339D">
              <w:rPr>
                <w:b/>
                <w:bCs/>
                <w:sz w:val="18"/>
                <w:szCs w:val="18"/>
              </w:rPr>
              <w:t xml:space="preserve">Procurement </w:t>
            </w:r>
          </w:p>
        </w:tc>
        <w:tc>
          <w:tcPr>
            <w:tcW w:w="4320" w:type="dxa"/>
            <w:shd w:val="clear" w:color="auto" w:fill="000000"/>
          </w:tcPr>
          <w:p w:rsidR="0084700E" w:rsidRPr="003F339D" w:rsidRDefault="0084700E" w:rsidP="00CA5674">
            <w:pPr>
              <w:pStyle w:val="TOCBase"/>
              <w:tabs>
                <w:tab w:val="clear" w:pos="648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P3 procurement </w:t>
            </w:r>
            <w:r w:rsidRPr="009F3BEF">
              <w:rPr>
                <w:b/>
              </w:rPr>
              <w:t>approach</w:t>
            </w:r>
          </w:p>
        </w:tc>
      </w:tr>
      <w:tr w:rsidR="0084700E" w:rsidRPr="00542DD1" w:rsidTr="0084700E">
        <w:tc>
          <w:tcPr>
            <w:tcW w:w="4432" w:type="dxa"/>
          </w:tcPr>
          <w:p w:rsidR="0084700E" w:rsidRPr="003F339D" w:rsidRDefault="0084700E" w:rsidP="00CA5674">
            <w:pPr>
              <w:pStyle w:val="TOCBase"/>
              <w:numPr>
                <w:ilvl w:val="0"/>
                <w:numId w:val="12"/>
              </w:numPr>
              <w:tabs>
                <w:tab w:val="clear" w:pos="64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84700E" w:rsidRPr="00542DD1" w:rsidRDefault="0084700E" w:rsidP="00CA5674">
            <w:pPr>
              <w:pStyle w:val="TOCBase"/>
              <w:numPr>
                <w:ilvl w:val="0"/>
                <w:numId w:val="13"/>
              </w:numPr>
              <w:tabs>
                <w:tab w:val="clear" w:pos="648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4700E" w:rsidRPr="00542DD1" w:rsidTr="0084700E">
        <w:tc>
          <w:tcPr>
            <w:tcW w:w="4432" w:type="dxa"/>
          </w:tcPr>
          <w:p w:rsidR="0084700E" w:rsidRPr="003F339D" w:rsidRDefault="0084700E" w:rsidP="00CA5674">
            <w:pPr>
              <w:pStyle w:val="TOCBase"/>
              <w:numPr>
                <w:ilvl w:val="0"/>
                <w:numId w:val="12"/>
              </w:numPr>
              <w:tabs>
                <w:tab w:val="clear" w:pos="64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84700E" w:rsidRPr="00542DD1" w:rsidRDefault="0084700E" w:rsidP="00CA5674">
            <w:pPr>
              <w:pStyle w:val="TOCBase"/>
              <w:numPr>
                <w:ilvl w:val="0"/>
                <w:numId w:val="13"/>
              </w:numPr>
              <w:tabs>
                <w:tab w:val="clear" w:pos="648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4700E" w:rsidRPr="00542DD1" w:rsidTr="0084700E">
        <w:tc>
          <w:tcPr>
            <w:tcW w:w="4432" w:type="dxa"/>
          </w:tcPr>
          <w:p w:rsidR="0084700E" w:rsidRPr="003F339D" w:rsidRDefault="0084700E" w:rsidP="00CA5674">
            <w:pPr>
              <w:pStyle w:val="TOCBase"/>
              <w:numPr>
                <w:ilvl w:val="0"/>
                <w:numId w:val="12"/>
              </w:numPr>
              <w:tabs>
                <w:tab w:val="clear" w:pos="64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84700E" w:rsidRPr="00542DD1" w:rsidRDefault="0084700E" w:rsidP="00CA5674">
            <w:pPr>
              <w:pStyle w:val="TOCBase"/>
              <w:numPr>
                <w:ilvl w:val="0"/>
                <w:numId w:val="13"/>
              </w:numPr>
              <w:tabs>
                <w:tab w:val="clear" w:pos="648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4700E" w:rsidRPr="00542DD1" w:rsidTr="0084700E">
        <w:tc>
          <w:tcPr>
            <w:tcW w:w="4432" w:type="dxa"/>
          </w:tcPr>
          <w:p w:rsidR="0084700E" w:rsidRPr="003F339D" w:rsidRDefault="0084700E" w:rsidP="00CA5674">
            <w:pPr>
              <w:pStyle w:val="TOCBase"/>
              <w:numPr>
                <w:ilvl w:val="0"/>
                <w:numId w:val="12"/>
              </w:numPr>
              <w:tabs>
                <w:tab w:val="clear" w:pos="64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84700E" w:rsidRPr="00542DD1" w:rsidRDefault="0084700E" w:rsidP="00CA5674">
            <w:pPr>
              <w:pStyle w:val="TOCBase"/>
              <w:numPr>
                <w:ilvl w:val="0"/>
                <w:numId w:val="13"/>
              </w:numPr>
              <w:tabs>
                <w:tab w:val="clear" w:pos="648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4700E" w:rsidRPr="00542DD1" w:rsidTr="0084700E">
        <w:tc>
          <w:tcPr>
            <w:tcW w:w="4432" w:type="dxa"/>
          </w:tcPr>
          <w:p w:rsidR="0084700E" w:rsidRPr="003F339D" w:rsidRDefault="0084700E" w:rsidP="00CA5674">
            <w:pPr>
              <w:pStyle w:val="TOCBase"/>
              <w:numPr>
                <w:ilvl w:val="0"/>
                <w:numId w:val="12"/>
              </w:numPr>
              <w:tabs>
                <w:tab w:val="clear" w:pos="64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84700E" w:rsidRPr="00542DD1" w:rsidRDefault="0084700E" w:rsidP="00CA5674">
            <w:pPr>
              <w:pStyle w:val="TOCBase"/>
              <w:numPr>
                <w:ilvl w:val="0"/>
                <w:numId w:val="13"/>
              </w:numPr>
              <w:tabs>
                <w:tab w:val="clear" w:pos="648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bookmarkEnd w:id="6"/>
    </w:tbl>
    <w:p w:rsidR="00F306C1" w:rsidRDefault="00F306C1" w:rsidP="000A1374">
      <w:pPr>
        <w:tabs>
          <w:tab w:val="num" w:pos="3780"/>
        </w:tabs>
        <w:ind w:left="360"/>
        <w:jc w:val="both"/>
      </w:pPr>
    </w:p>
    <w:p w:rsidR="00605E18" w:rsidRDefault="00605E18"/>
    <w:p w:rsidR="00F306C1" w:rsidRDefault="00F306C1"/>
    <w:p w:rsidR="00F306C1" w:rsidRDefault="00F306C1"/>
    <w:p w:rsidR="00F306C1" w:rsidRDefault="00F306C1"/>
    <w:p w:rsidR="00F306C1" w:rsidRDefault="00E85239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5D1D18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5D1D18" w:rsidRDefault="005D1D18">
            <w:pPr>
              <w:pStyle w:val="PartLabel"/>
            </w:pPr>
            <w:r>
              <w:lastRenderedPageBreak/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5D1D18" w:rsidRDefault="005D1D18">
            <w:pPr>
              <w:pStyle w:val="Heading1"/>
              <w:rPr>
                <w:sz w:val="40"/>
              </w:rPr>
            </w:pPr>
            <w:bookmarkStart w:id="7" w:name="_Toc269728909"/>
            <w:bookmarkStart w:id="8" w:name="_Toc284421467"/>
            <w:r>
              <w:rPr>
                <w:sz w:val="40"/>
              </w:rPr>
              <w:t>Business &amp; Operational Impact Assessment</w:t>
            </w:r>
            <w:bookmarkEnd w:id="7"/>
            <w:bookmarkEnd w:id="8"/>
          </w:p>
        </w:tc>
      </w:tr>
      <w:tr w:rsidR="005D1D18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5D1D18" w:rsidRDefault="000A1374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4</w:t>
            </w:r>
          </w:p>
        </w:tc>
        <w:tc>
          <w:tcPr>
            <w:tcW w:w="8627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>
      <w:pPr>
        <w:rPr>
          <w:b/>
        </w:rPr>
      </w:pPr>
    </w:p>
    <w:p w:rsidR="005D1D18" w:rsidRDefault="005D1D18">
      <w:pPr>
        <w:pStyle w:val="BodyTextIndent2"/>
        <w:rPr>
          <w:i w:val="0"/>
        </w:rPr>
      </w:pPr>
    </w:p>
    <w:p w:rsidR="005D1D18" w:rsidRDefault="005D1D18">
      <w:pPr>
        <w:rPr>
          <w:b/>
          <w:sz w:val="24"/>
        </w:rPr>
      </w:pPr>
    </w:p>
    <w:p w:rsidR="005D1D18" w:rsidRDefault="005D1D18">
      <w:pPr>
        <w:pStyle w:val="BodyText3"/>
        <w:jc w:val="left"/>
      </w:pPr>
      <w:r>
        <w:rPr>
          <w:b w:val="0"/>
        </w:rPr>
        <w:t xml:space="preserve">Assess the </w:t>
      </w:r>
      <w:r w:rsidR="002960A1">
        <w:rPr>
          <w:b w:val="0"/>
        </w:rPr>
        <w:t>P3</w:t>
      </w:r>
      <w:r>
        <w:rPr>
          <w:b w:val="0"/>
        </w:rPr>
        <w:t xml:space="preserve"> potential of the project in terms of business and operational impacts using the following criteria</w:t>
      </w:r>
      <w:r>
        <w:t>:</w:t>
      </w:r>
    </w:p>
    <w:p w:rsidR="005D1D18" w:rsidRDefault="005D1D18">
      <w:pPr>
        <w:pStyle w:val="BodyText3"/>
        <w:ind w:left="720"/>
        <w:jc w:val="left"/>
        <w:rPr>
          <w:b w:val="0"/>
        </w:rPr>
      </w:pPr>
    </w:p>
    <w:p w:rsidR="0058298C" w:rsidRPr="0058298C" w:rsidRDefault="005D1D18" w:rsidP="0058298C">
      <w:pPr>
        <w:pStyle w:val="BodyText3"/>
        <w:ind w:left="720"/>
        <w:jc w:val="left"/>
      </w:pPr>
      <w:r>
        <w:t>Technical</w:t>
      </w:r>
    </w:p>
    <w:p w:rsidR="005D1D18" w:rsidRDefault="005D1D18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 xml:space="preserve">Does the project have any inherent technical constraints that cannot be solved by a private/not for profit sector partner?  </w:t>
      </w:r>
    </w:p>
    <w:p w:rsidR="005D1D18" w:rsidRDefault="005D1D18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 xml:space="preserve">Can the public sector develop appropriate </w:t>
      </w:r>
      <w:r w:rsidR="00920E30">
        <w:rPr>
          <w:b w:val="0"/>
        </w:rPr>
        <w:t>performance/</w:t>
      </w:r>
      <w:r>
        <w:rPr>
          <w:b w:val="0"/>
        </w:rPr>
        <w:t>output specification</w:t>
      </w:r>
      <w:r w:rsidR="00920E30">
        <w:rPr>
          <w:b w:val="0"/>
        </w:rPr>
        <w:t>s</w:t>
      </w:r>
      <w:r>
        <w:rPr>
          <w:b w:val="0"/>
        </w:rPr>
        <w:t xml:space="preserve"> for the project?  </w:t>
      </w:r>
    </w:p>
    <w:p w:rsidR="005D1D18" w:rsidRDefault="005D1D18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>Can appropriate mechanisms be established to monitor the private/not for profit sector partner’s performance?</w:t>
      </w:r>
    </w:p>
    <w:p w:rsidR="00D06924" w:rsidRDefault="0058298C" w:rsidP="00D06924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>How will the bundling of design, build and operate result in expedited completion of the capital asset and reduced costs?</w:t>
      </w:r>
    </w:p>
    <w:p w:rsidR="0058298C" w:rsidRDefault="00D06924" w:rsidP="00D06924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 xml:space="preserve">Can payment and/or revenue be tied to performance? </w:t>
      </w:r>
    </w:p>
    <w:p w:rsidR="0058298C" w:rsidRDefault="0058298C" w:rsidP="0058298C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>Does the project offer opportunities for innovation by a private sector partner?</w:t>
      </w:r>
    </w:p>
    <w:p w:rsidR="0058298C" w:rsidRDefault="0058298C" w:rsidP="0058298C">
      <w:pPr>
        <w:pStyle w:val="BodyText3"/>
        <w:numPr>
          <w:ilvl w:val="0"/>
          <w:numId w:val="6"/>
        </w:numPr>
        <w:jc w:val="left"/>
        <w:rPr>
          <w:b w:val="0"/>
        </w:rPr>
      </w:pPr>
      <w:r>
        <w:rPr>
          <w:b w:val="0"/>
        </w:rPr>
        <w:t xml:space="preserve">Is the project free of jurisdiction and liability issues that prevent a public body from using a P3 approach? </w:t>
      </w:r>
    </w:p>
    <w:p w:rsidR="005D1D18" w:rsidRDefault="005D1D18">
      <w:pPr>
        <w:pStyle w:val="BodyText3"/>
        <w:ind w:left="720"/>
        <w:jc w:val="left"/>
        <w:rPr>
          <w:b w:val="0"/>
        </w:rPr>
      </w:pPr>
    </w:p>
    <w:p w:rsidR="005D1D18" w:rsidRDefault="005D1D18">
      <w:pPr>
        <w:pStyle w:val="BodyText3"/>
        <w:ind w:left="720"/>
        <w:jc w:val="left"/>
      </w:pPr>
      <w:r>
        <w:t>Operational</w:t>
      </w:r>
    </w:p>
    <w:p w:rsidR="005D1D18" w:rsidRDefault="005D1D18">
      <w:pPr>
        <w:pStyle w:val="BodyText3"/>
        <w:numPr>
          <w:ilvl w:val="0"/>
          <w:numId w:val="7"/>
        </w:numPr>
        <w:jc w:val="left"/>
        <w:rPr>
          <w:b w:val="0"/>
        </w:rPr>
      </w:pPr>
      <w:r>
        <w:rPr>
          <w:b w:val="0"/>
        </w:rPr>
        <w:t xml:space="preserve">Can a public sector organization develop appropriate operating standards for the project?  </w:t>
      </w:r>
    </w:p>
    <w:p w:rsidR="005D1D18" w:rsidRDefault="005D1D18">
      <w:pPr>
        <w:pStyle w:val="BodyText3"/>
        <w:numPr>
          <w:ilvl w:val="0"/>
          <w:numId w:val="7"/>
        </w:numPr>
        <w:jc w:val="left"/>
        <w:rPr>
          <w:b w:val="0"/>
        </w:rPr>
      </w:pPr>
      <w:r>
        <w:rPr>
          <w:b w:val="0"/>
        </w:rPr>
        <w:t>Are there any operational</w:t>
      </w:r>
      <w:r w:rsidR="00630A12">
        <w:rPr>
          <w:b w:val="0"/>
        </w:rPr>
        <w:t xml:space="preserve"> and accountability</w:t>
      </w:r>
      <w:r>
        <w:rPr>
          <w:b w:val="0"/>
        </w:rPr>
        <w:t xml:space="preserve"> issues that cannot be realistically addressed by a private/not for profit sector partner?  </w:t>
      </w:r>
    </w:p>
    <w:p w:rsidR="005D1D18" w:rsidRDefault="005D1D18">
      <w:pPr>
        <w:pStyle w:val="BodyText3"/>
        <w:numPr>
          <w:ilvl w:val="0"/>
          <w:numId w:val="7"/>
        </w:numPr>
        <w:jc w:val="left"/>
        <w:rPr>
          <w:b w:val="0"/>
        </w:rPr>
      </w:pPr>
      <w:r>
        <w:rPr>
          <w:b w:val="0"/>
        </w:rPr>
        <w:t>Can the private/not for profit sector partner be held accountable for appropriate performance?</w:t>
      </w:r>
    </w:p>
    <w:p w:rsidR="005D1D18" w:rsidRDefault="005D1D18">
      <w:pPr>
        <w:pStyle w:val="BodyText3"/>
        <w:ind w:left="720"/>
        <w:jc w:val="left"/>
        <w:rPr>
          <w:b w:val="0"/>
        </w:rPr>
      </w:pPr>
    </w:p>
    <w:p w:rsidR="005D1D18" w:rsidRDefault="005D1D18">
      <w:pPr>
        <w:pStyle w:val="BodyText3"/>
        <w:ind w:left="720"/>
        <w:jc w:val="left"/>
      </w:pPr>
      <w:r>
        <w:t>Acceptability</w:t>
      </w:r>
    </w:p>
    <w:p w:rsidR="005D1D18" w:rsidRDefault="0058298C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>Is there potential for</w:t>
      </w:r>
      <w:r w:rsidR="00630A12">
        <w:rPr>
          <w:b w:val="0"/>
        </w:rPr>
        <w:t xml:space="preserve"> objections to the use of </w:t>
      </w:r>
      <w:r>
        <w:rPr>
          <w:b w:val="0"/>
        </w:rPr>
        <w:t xml:space="preserve">a </w:t>
      </w:r>
      <w:r w:rsidR="00630A12">
        <w:rPr>
          <w:b w:val="0"/>
        </w:rPr>
        <w:t>P3</w:t>
      </w:r>
      <w:r w:rsidR="005D1D18">
        <w:rPr>
          <w:b w:val="0"/>
        </w:rPr>
        <w:t xml:space="preserve"> approach and the involvement of a private/not for profit sector partner in the project </w:t>
      </w:r>
      <w:r>
        <w:rPr>
          <w:b w:val="0"/>
        </w:rPr>
        <w:t>by the public, e</w:t>
      </w:r>
      <w:r w:rsidR="005D1D18">
        <w:rPr>
          <w:b w:val="0"/>
        </w:rPr>
        <w:t>lected officials</w:t>
      </w:r>
      <w:r>
        <w:rPr>
          <w:b w:val="0"/>
        </w:rPr>
        <w:t>, public sector staff, unions or other stakeholders?</w:t>
      </w:r>
    </w:p>
    <w:p w:rsidR="00E216B9" w:rsidRDefault="00E216B9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>Where applicable, is the use of a P3 supported by the Supported Infrastructure Organization (SIO)?</w:t>
      </w:r>
    </w:p>
    <w:p w:rsidR="005D1D18" w:rsidRDefault="005D1D18">
      <w:pPr>
        <w:pStyle w:val="BodyText3"/>
        <w:ind w:left="720"/>
        <w:jc w:val="left"/>
        <w:rPr>
          <w:b w:val="0"/>
        </w:rPr>
      </w:pPr>
    </w:p>
    <w:p w:rsidR="005D1D18" w:rsidRDefault="005D1D18">
      <w:pPr>
        <w:pStyle w:val="BodyText3"/>
        <w:ind w:left="720"/>
        <w:jc w:val="left"/>
        <w:rPr>
          <w:b w:val="0"/>
        </w:rPr>
      </w:pPr>
      <w:r>
        <w:rPr>
          <w:b w:val="0"/>
        </w:rPr>
        <w:t>I</w:t>
      </w:r>
      <w:r>
        <w:t>mplementation</w:t>
      </w:r>
    </w:p>
    <w:p w:rsidR="0058298C" w:rsidRDefault="0058298C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>Does the private sector have the expertise to deliver?</w:t>
      </w:r>
    </w:p>
    <w:p w:rsidR="005D1D18" w:rsidRDefault="0058298C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>Is there sufficient interest in the private sector to</w:t>
      </w:r>
      <w:r w:rsidR="00690AD7">
        <w:rPr>
          <w:b w:val="0"/>
        </w:rPr>
        <w:t xml:space="preserve"> </w:t>
      </w:r>
      <w:r w:rsidR="005D1D18">
        <w:rPr>
          <w:b w:val="0"/>
        </w:rPr>
        <w:t xml:space="preserve">generate meaningful competition in </w:t>
      </w:r>
      <w:r>
        <w:rPr>
          <w:b w:val="0"/>
        </w:rPr>
        <w:t>P3 procurement?</w:t>
      </w:r>
    </w:p>
    <w:p w:rsidR="0058298C" w:rsidRDefault="0058298C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>Can a fair, accountable and transparent selection process by used?</w:t>
      </w:r>
    </w:p>
    <w:p w:rsidR="005D1D18" w:rsidRDefault="005D1D18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 xml:space="preserve">Can an internal project champion be found?  </w:t>
      </w:r>
    </w:p>
    <w:p w:rsidR="00D06924" w:rsidRDefault="005D1D18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 xml:space="preserve">Can the project champion access the resources necessary to be a competent partner? </w:t>
      </w:r>
    </w:p>
    <w:p w:rsidR="005D1D18" w:rsidRDefault="005D1D18">
      <w:pPr>
        <w:pStyle w:val="BodyText3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 xml:space="preserve">Can a successful transition plan </w:t>
      </w:r>
      <w:r w:rsidR="006816A2">
        <w:rPr>
          <w:b w:val="0"/>
        </w:rPr>
        <w:t xml:space="preserve">from construction phase to operations/maintenance phase </w:t>
      </w:r>
      <w:r>
        <w:rPr>
          <w:b w:val="0"/>
        </w:rPr>
        <w:t>be developed?</w:t>
      </w:r>
    </w:p>
    <w:p w:rsidR="005D1D18" w:rsidRDefault="005D1D18">
      <w:pPr>
        <w:pStyle w:val="BodyText3"/>
        <w:ind w:left="720"/>
        <w:jc w:val="left"/>
        <w:rPr>
          <w:b w:val="0"/>
        </w:rPr>
      </w:pPr>
    </w:p>
    <w:p w:rsidR="005D1D18" w:rsidRDefault="005D1D18">
      <w:pPr>
        <w:pStyle w:val="BodyText3"/>
        <w:ind w:left="720"/>
        <w:jc w:val="left"/>
      </w:pPr>
      <w:r>
        <w:t>Timing</w:t>
      </w:r>
    </w:p>
    <w:p w:rsidR="005D1D18" w:rsidRDefault="005D1D18">
      <w:pPr>
        <w:pStyle w:val="BodyText3"/>
        <w:numPr>
          <w:ilvl w:val="0"/>
          <w:numId w:val="9"/>
        </w:numPr>
        <w:jc w:val="left"/>
        <w:rPr>
          <w:b w:val="0"/>
        </w:rPr>
      </w:pPr>
      <w:r>
        <w:rPr>
          <w:b w:val="0"/>
        </w:rPr>
        <w:t>Are the timelines adequate to develop operating specifications, contract documents and to</w:t>
      </w:r>
      <w:r w:rsidR="00D06924">
        <w:rPr>
          <w:b w:val="0"/>
        </w:rPr>
        <w:t xml:space="preserve"> undertake a</w:t>
      </w:r>
      <w:r>
        <w:rPr>
          <w:b w:val="0"/>
        </w:rPr>
        <w:t xml:space="preserve"> </w:t>
      </w:r>
      <w:r w:rsidR="0058298C">
        <w:rPr>
          <w:b w:val="0"/>
        </w:rPr>
        <w:t>P3</w:t>
      </w:r>
      <w:r>
        <w:rPr>
          <w:b w:val="0"/>
        </w:rPr>
        <w:t xml:space="preserve"> solicitation and evaluation</w:t>
      </w:r>
      <w:r w:rsidR="0058298C">
        <w:rPr>
          <w:b w:val="0"/>
        </w:rPr>
        <w:t>?</w:t>
      </w:r>
      <w:r>
        <w:rPr>
          <w:b w:val="0"/>
        </w:rPr>
        <w:t xml:space="preserve">  </w:t>
      </w:r>
    </w:p>
    <w:p w:rsidR="005D1D18" w:rsidRDefault="0058298C">
      <w:pPr>
        <w:pStyle w:val="BodyText3"/>
        <w:numPr>
          <w:ilvl w:val="0"/>
          <w:numId w:val="9"/>
        </w:numPr>
        <w:jc w:val="left"/>
        <w:rPr>
          <w:b w:val="0"/>
        </w:rPr>
      </w:pPr>
      <w:r>
        <w:rPr>
          <w:b w:val="0"/>
        </w:rPr>
        <w:t>Can the i</w:t>
      </w:r>
      <w:r w:rsidR="005D1D18">
        <w:rPr>
          <w:b w:val="0"/>
        </w:rPr>
        <w:t>ssues raised in the items above be addressed in the project timelines?</w:t>
      </w:r>
    </w:p>
    <w:p w:rsidR="00E43A34" w:rsidRDefault="00E43A34">
      <w:pPr>
        <w:tabs>
          <w:tab w:val="num" w:pos="3780"/>
        </w:tabs>
        <w:ind w:left="360"/>
        <w:jc w:val="both"/>
        <w:rPr>
          <w:i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209"/>
        <w:gridCol w:w="1685"/>
        <w:gridCol w:w="498"/>
        <w:gridCol w:w="2610"/>
        <w:gridCol w:w="2970"/>
      </w:tblGrid>
      <w:tr w:rsidR="0084700E" w:rsidRPr="007C4F6F" w:rsidTr="0084700E">
        <w:trPr>
          <w:tblHeader/>
        </w:trPr>
        <w:tc>
          <w:tcPr>
            <w:tcW w:w="1687" w:type="dxa"/>
            <w:gridSpan w:val="2"/>
            <w:shd w:val="clear" w:color="auto" w:fill="000000"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  <w:jc w:val="center"/>
              <w:rPr>
                <w:b/>
                <w:bCs/>
              </w:rPr>
            </w:pPr>
            <w:r w:rsidRPr="00653E1F">
              <w:rPr>
                <w:b/>
                <w:bCs/>
              </w:rPr>
              <w:t>Stakeholders</w:t>
            </w:r>
          </w:p>
        </w:tc>
        <w:tc>
          <w:tcPr>
            <w:tcW w:w="1685" w:type="dxa"/>
            <w:shd w:val="clear" w:color="auto" w:fill="000000"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  <w:jc w:val="center"/>
              <w:rPr>
                <w:b/>
                <w:bCs/>
              </w:rPr>
            </w:pPr>
            <w:r w:rsidRPr="00653E1F">
              <w:rPr>
                <w:b/>
                <w:bCs/>
              </w:rPr>
              <w:t>Impacts</w:t>
            </w:r>
          </w:p>
        </w:tc>
        <w:tc>
          <w:tcPr>
            <w:tcW w:w="3108" w:type="dxa"/>
            <w:gridSpan w:val="2"/>
            <w:shd w:val="clear" w:color="auto" w:fill="000000"/>
          </w:tcPr>
          <w:p w:rsidR="0084700E" w:rsidRPr="00653E1F" w:rsidRDefault="0084700E" w:rsidP="000C0346">
            <w:pPr>
              <w:tabs>
                <w:tab w:val="left" w:pos="360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0C0346">
              <w:rPr>
                <w:b/>
                <w:bCs/>
              </w:rPr>
              <w:t xml:space="preserve">Traditional </w:t>
            </w:r>
            <w:r>
              <w:rPr>
                <w:b/>
                <w:bCs/>
              </w:rPr>
              <w:t xml:space="preserve">Procurement </w:t>
            </w:r>
          </w:p>
        </w:tc>
        <w:tc>
          <w:tcPr>
            <w:tcW w:w="2970" w:type="dxa"/>
            <w:shd w:val="clear" w:color="auto" w:fill="000000"/>
          </w:tcPr>
          <w:p w:rsidR="0084700E" w:rsidRPr="007C4F6F" w:rsidRDefault="0084700E" w:rsidP="00CA5674">
            <w:pPr>
              <w:pStyle w:val="TOCBase"/>
              <w:tabs>
                <w:tab w:val="clear" w:pos="64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P3 procurement </w:t>
            </w:r>
            <w:r w:rsidRPr="009F3BEF">
              <w:rPr>
                <w:b/>
              </w:rPr>
              <w:t>approach</w:t>
            </w:r>
          </w:p>
        </w:tc>
      </w:tr>
      <w:tr w:rsidR="0084700E" w:rsidRPr="00F468D5" w:rsidTr="0084700E">
        <w:trPr>
          <w:tblHeader/>
        </w:trPr>
        <w:tc>
          <w:tcPr>
            <w:tcW w:w="1478" w:type="dxa"/>
            <w:vMerge w:val="restart"/>
          </w:tcPr>
          <w:p w:rsidR="0084700E" w:rsidRPr="00A855EB" w:rsidRDefault="0084700E" w:rsidP="00CA5674">
            <w:pPr>
              <w:tabs>
                <w:tab w:val="left" w:pos="3600"/>
              </w:tabs>
              <w:ind w:left="162"/>
              <w:rPr>
                <w:b/>
              </w:rPr>
            </w:pPr>
          </w:p>
        </w:tc>
        <w:tc>
          <w:tcPr>
            <w:tcW w:w="2392" w:type="dxa"/>
            <w:gridSpan w:val="3"/>
          </w:tcPr>
          <w:p w:rsidR="0084700E" w:rsidRPr="00653E1F" w:rsidRDefault="0084700E" w:rsidP="00CA5674">
            <w:pPr>
              <w:tabs>
                <w:tab w:val="left" w:pos="3600"/>
              </w:tabs>
              <w:ind w:left="-36"/>
            </w:pPr>
          </w:p>
        </w:tc>
        <w:tc>
          <w:tcPr>
            <w:tcW w:w="2610" w:type="dxa"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2970" w:type="dxa"/>
          </w:tcPr>
          <w:p w:rsidR="0084700E" w:rsidRPr="00F468D5" w:rsidRDefault="0084700E" w:rsidP="00CA5674">
            <w:pPr>
              <w:tabs>
                <w:tab w:val="left" w:pos="3600"/>
              </w:tabs>
              <w:ind w:left="0"/>
            </w:pPr>
          </w:p>
        </w:tc>
      </w:tr>
      <w:tr w:rsidR="0084700E" w:rsidRPr="00F468D5" w:rsidTr="0084700E">
        <w:trPr>
          <w:tblHeader/>
        </w:trPr>
        <w:tc>
          <w:tcPr>
            <w:tcW w:w="1478" w:type="dxa"/>
            <w:vMerge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392" w:type="dxa"/>
            <w:gridSpan w:val="3"/>
          </w:tcPr>
          <w:p w:rsidR="0084700E" w:rsidRPr="00653E1F" w:rsidRDefault="0084700E" w:rsidP="00CA5674">
            <w:pPr>
              <w:tabs>
                <w:tab w:val="left" w:pos="3600"/>
              </w:tabs>
              <w:ind w:left="-36"/>
            </w:pPr>
          </w:p>
        </w:tc>
        <w:tc>
          <w:tcPr>
            <w:tcW w:w="2610" w:type="dxa"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2970" w:type="dxa"/>
          </w:tcPr>
          <w:p w:rsidR="0084700E" w:rsidRPr="00F468D5" w:rsidRDefault="0084700E" w:rsidP="00CA5674">
            <w:pPr>
              <w:tabs>
                <w:tab w:val="left" w:pos="3600"/>
              </w:tabs>
              <w:ind w:left="0"/>
            </w:pPr>
          </w:p>
        </w:tc>
      </w:tr>
      <w:tr w:rsidR="0084700E" w:rsidRPr="00F468D5" w:rsidTr="0084700E">
        <w:trPr>
          <w:tblHeader/>
        </w:trPr>
        <w:tc>
          <w:tcPr>
            <w:tcW w:w="1478" w:type="dxa"/>
            <w:vMerge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  <w:rPr>
                <w:b/>
              </w:rPr>
            </w:pPr>
          </w:p>
        </w:tc>
        <w:tc>
          <w:tcPr>
            <w:tcW w:w="2392" w:type="dxa"/>
            <w:gridSpan w:val="3"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2610" w:type="dxa"/>
          </w:tcPr>
          <w:p w:rsidR="0084700E" w:rsidRPr="00653E1F" w:rsidRDefault="0084700E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2970" w:type="dxa"/>
          </w:tcPr>
          <w:p w:rsidR="0084700E" w:rsidRPr="00F468D5" w:rsidRDefault="0084700E" w:rsidP="00CA5674">
            <w:pPr>
              <w:tabs>
                <w:tab w:val="left" w:pos="3600"/>
              </w:tabs>
              <w:ind w:left="0"/>
            </w:pPr>
          </w:p>
        </w:tc>
      </w:tr>
    </w:tbl>
    <w:p w:rsidR="00E43A34" w:rsidRDefault="00E43A34">
      <w:pPr>
        <w:tabs>
          <w:tab w:val="num" w:pos="3780"/>
        </w:tabs>
        <w:ind w:left="360"/>
        <w:jc w:val="both"/>
        <w:rPr>
          <w:i/>
        </w:rPr>
      </w:pPr>
    </w:p>
    <w:p w:rsidR="00E43A34" w:rsidRDefault="00E43A34" w:rsidP="00E43A34"/>
    <w:p w:rsidR="0084700E" w:rsidRDefault="0084700E" w:rsidP="00E43A34"/>
    <w:p w:rsidR="0084700E" w:rsidRDefault="0084700E" w:rsidP="00E43A34"/>
    <w:p w:rsidR="00E43A34" w:rsidRDefault="00E85239" w:rsidP="00E43A34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E43A34" w:rsidTr="00CA5674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E43A34" w:rsidRDefault="00E43A34" w:rsidP="00CA5674">
            <w:pPr>
              <w:pStyle w:val="PartLabel"/>
            </w:pPr>
            <w:r>
              <w:lastRenderedPageBreak/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E43A34" w:rsidRDefault="00E43A34" w:rsidP="00CA5674">
            <w:pPr>
              <w:pStyle w:val="Heading1"/>
              <w:rPr>
                <w:sz w:val="40"/>
              </w:rPr>
            </w:pPr>
            <w:bookmarkStart w:id="9" w:name="_Toc284421468"/>
            <w:r>
              <w:rPr>
                <w:sz w:val="40"/>
              </w:rPr>
              <w:t>Preliminary Project Risk Assessment</w:t>
            </w:r>
            <w:bookmarkEnd w:id="9"/>
          </w:p>
        </w:tc>
      </w:tr>
      <w:tr w:rsidR="00E43A34" w:rsidTr="00CA5674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E43A34" w:rsidRDefault="00E43A34" w:rsidP="00CA5674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5</w:t>
            </w:r>
          </w:p>
        </w:tc>
        <w:tc>
          <w:tcPr>
            <w:tcW w:w="8627" w:type="dxa"/>
            <w:vMerge/>
            <w:shd w:val="pct10" w:color="auto" w:fill="FFFFFF"/>
          </w:tcPr>
          <w:p w:rsidR="00E43A34" w:rsidRDefault="00E43A34" w:rsidP="00CA5674"/>
        </w:tc>
      </w:tr>
    </w:tbl>
    <w:p w:rsidR="00E43A34" w:rsidRDefault="00E43A34" w:rsidP="00E43A34">
      <w:pPr>
        <w:rPr>
          <w:b/>
        </w:rPr>
      </w:pPr>
    </w:p>
    <w:p w:rsidR="00E43A34" w:rsidRDefault="00E43A34" w:rsidP="00E43A34">
      <w:pPr>
        <w:pStyle w:val="BodyTextIndent2"/>
        <w:rPr>
          <w:i w:val="0"/>
        </w:rPr>
      </w:pPr>
    </w:p>
    <w:p w:rsidR="00E43A34" w:rsidRDefault="00E43A34" w:rsidP="00E43A34">
      <w:pPr>
        <w:pStyle w:val="BodyTextIndent2"/>
        <w:ind w:left="0"/>
        <w:rPr>
          <w:i w:val="0"/>
        </w:rPr>
      </w:pPr>
      <w:r>
        <w:rPr>
          <w:i w:val="0"/>
        </w:rPr>
        <w:t xml:space="preserve">This Section provides a high level understanding of the risks that are related to the delivery model alternatives and how these risks may vary by viable alternative.  </w:t>
      </w:r>
      <w:r w:rsidR="00C54B0C">
        <w:rPr>
          <w:i w:val="0"/>
        </w:rPr>
        <w:t>Risks should be organized into the general categories of design, construction, operations &amp; maintenance, rehabilitation, and financing</w:t>
      </w:r>
      <w:r w:rsidR="00E90E6D">
        <w:rPr>
          <w:i w:val="0"/>
        </w:rPr>
        <w:t xml:space="preserve"> and be evaluated in terms of P3 delivery and traditional delivery</w:t>
      </w:r>
      <w:r w:rsidR="00C54B0C">
        <w:rPr>
          <w:i w:val="0"/>
        </w:rPr>
        <w:t xml:space="preserve">.  </w:t>
      </w:r>
      <w:r>
        <w:rPr>
          <w:i w:val="0"/>
        </w:rPr>
        <w:t xml:space="preserve">This section </w:t>
      </w:r>
      <w:r w:rsidR="00E90E6D">
        <w:rPr>
          <w:i w:val="0"/>
        </w:rPr>
        <w:t xml:space="preserve">should </w:t>
      </w:r>
      <w:r>
        <w:rPr>
          <w:i w:val="0"/>
        </w:rPr>
        <w:t xml:space="preserve">include a </w:t>
      </w:r>
      <w:r w:rsidR="00D25562">
        <w:rPr>
          <w:i w:val="0"/>
        </w:rPr>
        <w:t xml:space="preserve">potential </w:t>
      </w:r>
      <w:r>
        <w:rPr>
          <w:i w:val="0"/>
        </w:rPr>
        <w:t>risk mitigation strategy for each risk</w:t>
      </w:r>
      <w:r w:rsidR="00D25562">
        <w:rPr>
          <w:i w:val="0"/>
        </w:rPr>
        <w:t>, where possible</w:t>
      </w:r>
      <w:r>
        <w:rPr>
          <w:i w:val="0"/>
        </w:rPr>
        <w:t>.</w:t>
      </w:r>
    </w:p>
    <w:p w:rsidR="00D37672" w:rsidRDefault="00D37672" w:rsidP="00E43A34">
      <w:pPr>
        <w:pStyle w:val="BodyTextIndent2"/>
        <w:ind w:left="0"/>
        <w:rPr>
          <w:i w:val="0"/>
        </w:rPr>
      </w:pPr>
    </w:p>
    <w:p w:rsidR="00D37672" w:rsidRDefault="00D37672" w:rsidP="00D37672">
      <w:pPr>
        <w:tabs>
          <w:tab w:val="num" w:pos="3780"/>
        </w:tabs>
        <w:ind w:left="360"/>
        <w:jc w:val="both"/>
      </w:pPr>
      <w:r>
        <w:t>Provide a preliminary risk profile and allocation identifying which risks will be;</w:t>
      </w:r>
    </w:p>
    <w:p w:rsidR="00D37672" w:rsidRDefault="00D37672" w:rsidP="00D37672">
      <w:pPr>
        <w:numPr>
          <w:ilvl w:val="0"/>
          <w:numId w:val="11"/>
        </w:numPr>
        <w:jc w:val="both"/>
      </w:pPr>
      <w:r>
        <w:t>transferred to the private sector</w:t>
      </w:r>
    </w:p>
    <w:p w:rsidR="00D37672" w:rsidRDefault="00D37672" w:rsidP="00D37672">
      <w:pPr>
        <w:numPr>
          <w:ilvl w:val="0"/>
          <w:numId w:val="11"/>
        </w:numPr>
        <w:jc w:val="both"/>
      </w:pPr>
      <w:r>
        <w:t xml:space="preserve">shared and </w:t>
      </w:r>
    </w:p>
    <w:p w:rsidR="00D37672" w:rsidRDefault="00D37672" w:rsidP="00D37672">
      <w:pPr>
        <w:numPr>
          <w:ilvl w:val="0"/>
          <w:numId w:val="11"/>
        </w:numPr>
        <w:jc w:val="both"/>
      </w:pPr>
      <w:r>
        <w:t>retained by the public sector</w:t>
      </w:r>
    </w:p>
    <w:p w:rsidR="00D37672" w:rsidRDefault="00D37672" w:rsidP="00D37672">
      <w:pPr>
        <w:tabs>
          <w:tab w:val="num" w:pos="3780"/>
        </w:tabs>
        <w:ind w:left="360"/>
        <w:jc w:val="both"/>
      </w:pPr>
    </w:p>
    <w:p w:rsidR="00E43A34" w:rsidRDefault="00D37672" w:rsidP="00D25562">
      <w:pPr>
        <w:tabs>
          <w:tab w:val="num" w:pos="3780"/>
        </w:tabs>
        <w:ind w:left="360"/>
        <w:jc w:val="both"/>
        <w:rPr>
          <w:i/>
        </w:rPr>
      </w:pPr>
      <w:r>
        <w:t xml:space="preserve">Identify how the P3 approach may lead to more effective risk management. Also identify all risks that may relate to undertaking the project as a P3. </w:t>
      </w:r>
    </w:p>
    <w:p w:rsidR="00E43A34" w:rsidRDefault="00E43A34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440"/>
        <w:gridCol w:w="1440"/>
        <w:gridCol w:w="1710"/>
        <w:gridCol w:w="2970"/>
      </w:tblGrid>
      <w:tr w:rsidR="00C353F8" w:rsidRPr="007C4F6F" w:rsidTr="000C0346">
        <w:trPr>
          <w:tblHeader/>
        </w:trPr>
        <w:tc>
          <w:tcPr>
            <w:tcW w:w="2880" w:type="dxa"/>
            <w:shd w:val="clear" w:color="auto" w:fill="000000"/>
          </w:tcPr>
          <w:p w:rsidR="00C353F8" w:rsidRPr="00653E1F" w:rsidRDefault="00C353F8" w:rsidP="00CA5674">
            <w:pPr>
              <w:tabs>
                <w:tab w:val="left" w:pos="360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</w:t>
            </w:r>
          </w:p>
        </w:tc>
        <w:tc>
          <w:tcPr>
            <w:tcW w:w="1440" w:type="dxa"/>
            <w:shd w:val="clear" w:color="auto" w:fill="000000"/>
          </w:tcPr>
          <w:p w:rsidR="00C353F8" w:rsidRPr="00653E1F" w:rsidRDefault="00C353F8" w:rsidP="000C0346">
            <w:pPr>
              <w:tabs>
                <w:tab w:val="left" w:pos="360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Probability</w:t>
            </w:r>
          </w:p>
        </w:tc>
        <w:tc>
          <w:tcPr>
            <w:tcW w:w="1440" w:type="dxa"/>
            <w:shd w:val="clear" w:color="auto" w:fill="000000"/>
          </w:tcPr>
          <w:p w:rsidR="00C353F8" w:rsidRPr="007C4F6F" w:rsidRDefault="00C353F8" w:rsidP="00CA5674">
            <w:pPr>
              <w:pStyle w:val="TOCBase"/>
              <w:tabs>
                <w:tab w:val="clear" w:pos="64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Magnitude</w:t>
            </w:r>
          </w:p>
        </w:tc>
        <w:tc>
          <w:tcPr>
            <w:tcW w:w="1710" w:type="dxa"/>
            <w:shd w:val="clear" w:color="auto" w:fill="000000"/>
          </w:tcPr>
          <w:p w:rsidR="00C353F8" w:rsidRDefault="00C54B0C" w:rsidP="00CA5674">
            <w:pPr>
              <w:pStyle w:val="TOCBase"/>
              <w:tabs>
                <w:tab w:val="clear" w:pos="648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Risk Transfer</w:t>
            </w:r>
          </w:p>
        </w:tc>
        <w:tc>
          <w:tcPr>
            <w:tcW w:w="2970" w:type="dxa"/>
            <w:shd w:val="clear" w:color="auto" w:fill="000000"/>
          </w:tcPr>
          <w:p w:rsidR="00C353F8" w:rsidRDefault="00C353F8" w:rsidP="00CA5674">
            <w:pPr>
              <w:pStyle w:val="TOCBase"/>
              <w:tabs>
                <w:tab w:val="clear" w:pos="648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Mitigation Strategy</w:t>
            </w:r>
          </w:p>
        </w:tc>
      </w:tr>
      <w:tr w:rsidR="00C353F8" w:rsidRPr="00F468D5" w:rsidTr="000C0346">
        <w:trPr>
          <w:tblHeader/>
        </w:trPr>
        <w:tc>
          <w:tcPr>
            <w:tcW w:w="2880" w:type="dxa"/>
          </w:tcPr>
          <w:p w:rsidR="00C353F8" w:rsidRPr="00653E1F" w:rsidRDefault="00C353F8" w:rsidP="00CA5674">
            <w:pPr>
              <w:tabs>
                <w:tab w:val="left" w:pos="3600"/>
              </w:tabs>
              <w:ind w:left="-36"/>
            </w:pPr>
          </w:p>
        </w:tc>
        <w:tc>
          <w:tcPr>
            <w:tcW w:w="1440" w:type="dxa"/>
          </w:tcPr>
          <w:p w:rsidR="00C353F8" w:rsidRPr="00653E1F" w:rsidRDefault="00C353F8" w:rsidP="00D25562">
            <w:pPr>
              <w:tabs>
                <w:tab w:val="left" w:pos="3600"/>
              </w:tabs>
              <w:ind w:left="0"/>
              <w:jc w:val="center"/>
            </w:pPr>
            <w:r>
              <w:t>e.g. Low, Medium, or High</w:t>
            </w:r>
          </w:p>
        </w:tc>
        <w:tc>
          <w:tcPr>
            <w:tcW w:w="1440" w:type="dxa"/>
          </w:tcPr>
          <w:p w:rsidR="00C353F8" w:rsidRPr="00F468D5" w:rsidRDefault="00C353F8" w:rsidP="00D25562">
            <w:pPr>
              <w:tabs>
                <w:tab w:val="left" w:pos="3600"/>
              </w:tabs>
              <w:ind w:left="0"/>
              <w:jc w:val="center"/>
            </w:pPr>
            <w:r>
              <w:t>e.g. Low, Medium, or High</w:t>
            </w:r>
          </w:p>
        </w:tc>
        <w:tc>
          <w:tcPr>
            <w:tcW w:w="1710" w:type="dxa"/>
          </w:tcPr>
          <w:p w:rsidR="00C353F8" w:rsidRPr="00F468D5" w:rsidRDefault="00C54B0C" w:rsidP="00D25562">
            <w:pPr>
              <w:tabs>
                <w:tab w:val="left" w:pos="3600"/>
              </w:tabs>
              <w:ind w:left="0"/>
              <w:jc w:val="center"/>
            </w:pPr>
            <w:r>
              <w:t>e.g. Transferred, Retained, or Shared</w:t>
            </w:r>
          </w:p>
        </w:tc>
        <w:tc>
          <w:tcPr>
            <w:tcW w:w="297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</w:tr>
      <w:tr w:rsidR="00C353F8" w:rsidRPr="00F468D5" w:rsidTr="000C0346">
        <w:trPr>
          <w:tblHeader/>
        </w:trPr>
        <w:tc>
          <w:tcPr>
            <w:tcW w:w="2880" w:type="dxa"/>
          </w:tcPr>
          <w:p w:rsidR="00C353F8" w:rsidRPr="00653E1F" w:rsidRDefault="00C353F8" w:rsidP="00CA5674">
            <w:pPr>
              <w:tabs>
                <w:tab w:val="left" w:pos="3600"/>
              </w:tabs>
              <w:ind w:left="-36"/>
            </w:pPr>
          </w:p>
        </w:tc>
        <w:tc>
          <w:tcPr>
            <w:tcW w:w="1440" w:type="dxa"/>
          </w:tcPr>
          <w:p w:rsidR="00C353F8" w:rsidRPr="00653E1F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144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171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297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</w:tr>
      <w:tr w:rsidR="00C353F8" w:rsidRPr="00F468D5" w:rsidTr="000C0346">
        <w:trPr>
          <w:tblHeader/>
        </w:trPr>
        <w:tc>
          <w:tcPr>
            <w:tcW w:w="2880" w:type="dxa"/>
          </w:tcPr>
          <w:p w:rsidR="00C353F8" w:rsidRPr="00653E1F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1440" w:type="dxa"/>
          </w:tcPr>
          <w:p w:rsidR="00C353F8" w:rsidRPr="00653E1F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144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171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  <w:tc>
          <w:tcPr>
            <w:tcW w:w="2970" w:type="dxa"/>
          </w:tcPr>
          <w:p w:rsidR="00C353F8" w:rsidRPr="00F468D5" w:rsidRDefault="00C353F8" w:rsidP="00CA5674">
            <w:pPr>
              <w:tabs>
                <w:tab w:val="left" w:pos="3600"/>
              </w:tabs>
              <w:ind w:left="0"/>
            </w:pPr>
          </w:p>
        </w:tc>
      </w:tr>
    </w:tbl>
    <w:p w:rsidR="00E43A34" w:rsidRDefault="00E43A34"/>
    <w:p w:rsidR="00E43A34" w:rsidRDefault="00E43A34"/>
    <w:p w:rsidR="00D37672" w:rsidRDefault="00D37672" w:rsidP="00D37672">
      <w:pPr>
        <w:pStyle w:val="BodyTextIndent2"/>
        <w:ind w:left="0"/>
        <w:rPr>
          <w:i w:val="0"/>
        </w:rPr>
      </w:pPr>
      <w:r>
        <w:rPr>
          <w:i w:val="0"/>
        </w:rPr>
        <w:t>The section may also include discussion around procurement schedule risks and market risks relative to the procurements.</w:t>
      </w:r>
    </w:p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43A34"/>
    <w:p w:rsidR="00E43A34" w:rsidRDefault="00E85239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7997"/>
      </w:tblGrid>
      <w:tr w:rsidR="005D1D18" w:rsidTr="006816A2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5D1D18" w:rsidRDefault="005D1D18">
            <w:pPr>
              <w:pStyle w:val="PartLabel"/>
            </w:pPr>
            <w:r>
              <w:lastRenderedPageBreak/>
              <w:t>Section</w:t>
            </w:r>
          </w:p>
        </w:tc>
        <w:tc>
          <w:tcPr>
            <w:tcW w:w="7997" w:type="dxa"/>
            <w:vMerge w:val="restart"/>
            <w:shd w:val="pct10" w:color="auto" w:fill="FFFFFF"/>
            <w:vAlign w:val="center"/>
          </w:tcPr>
          <w:p w:rsidR="005D1D18" w:rsidRDefault="005D1D18" w:rsidP="00EF56A1">
            <w:pPr>
              <w:pStyle w:val="Heading1"/>
              <w:rPr>
                <w:sz w:val="40"/>
              </w:rPr>
            </w:pPr>
            <w:bookmarkStart w:id="10" w:name="_Toc269728911"/>
            <w:bookmarkStart w:id="11" w:name="_Toc284421469"/>
            <w:r>
              <w:rPr>
                <w:sz w:val="40"/>
              </w:rPr>
              <w:t xml:space="preserve">Preliminary </w:t>
            </w:r>
            <w:r w:rsidR="006816A2">
              <w:rPr>
                <w:sz w:val="40"/>
              </w:rPr>
              <w:t xml:space="preserve">Value </w:t>
            </w:r>
            <w:r>
              <w:rPr>
                <w:sz w:val="40"/>
              </w:rPr>
              <w:t>Analysis</w:t>
            </w:r>
            <w:bookmarkEnd w:id="10"/>
            <w:bookmarkEnd w:id="11"/>
            <w:r>
              <w:rPr>
                <w:sz w:val="40"/>
              </w:rPr>
              <w:t xml:space="preserve"> </w:t>
            </w:r>
          </w:p>
        </w:tc>
      </w:tr>
      <w:tr w:rsidR="005D1D18" w:rsidTr="006816A2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5D1D18" w:rsidRDefault="00E43A34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6</w:t>
            </w:r>
          </w:p>
        </w:tc>
        <w:tc>
          <w:tcPr>
            <w:tcW w:w="7997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>
      <w:pPr>
        <w:rPr>
          <w:b/>
        </w:rPr>
      </w:pPr>
    </w:p>
    <w:p w:rsidR="00E43A34" w:rsidRPr="00E43A34" w:rsidRDefault="00E43A34" w:rsidP="006F6B08">
      <w:pPr>
        <w:ind w:left="360"/>
      </w:pPr>
      <w:r w:rsidRPr="00E43A34">
        <w:t xml:space="preserve">The section should provide </w:t>
      </w:r>
      <w:r>
        <w:t xml:space="preserve">the reader with </w:t>
      </w:r>
      <w:r w:rsidRPr="00E43A34">
        <w:t>preliminary information regarding the total project costs including costs of risks. Preliminary set of assumptions relative to each procurement method should be highlighted.</w:t>
      </w:r>
    </w:p>
    <w:p w:rsidR="00E43A34" w:rsidRDefault="00E43A34">
      <w:pPr>
        <w:rPr>
          <w:b/>
        </w:rPr>
      </w:pPr>
    </w:p>
    <w:p w:rsidR="005D1D18" w:rsidRDefault="006D31FB">
      <w:pPr>
        <w:pStyle w:val="Heading1"/>
        <w:shd w:val="pct10" w:color="auto" w:fill="auto"/>
        <w:rPr>
          <w:color w:val="auto"/>
        </w:rPr>
      </w:pPr>
      <w:bookmarkStart w:id="12" w:name="_Toc269728912"/>
      <w:bookmarkStart w:id="13" w:name="_Toc284401487"/>
      <w:bookmarkStart w:id="14" w:name="_Toc284411133"/>
      <w:bookmarkStart w:id="15" w:name="_Toc284421470"/>
      <w:bookmarkStart w:id="16" w:name="_Toc26932467"/>
      <w:r>
        <w:rPr>
          <w:color w:val="auto"/>
        </w:rPr>
        <w:t>Preliminary Public Sector Comparator</w:t>
      </w:r>
      <w:bookmarkEnd w:id="12"/>
      <w:bookmarkEnd w:id="13"/>
      <w:bookmarkEnd w:id="14"/>
      <w:bookmarkEnd w:id="15"/>
    </w:p>
    <w:p w:rsidR="005D1D18" w:rsidRDefault="005D1D18">
      <w:pPr>
        <w:pStyle w:val="BodyTextIndent3"/>
        <w:ind w:left="390"/>
      </w:pPr>
      <w:r>
        <w:tab/>
        <w:t>Prepare a cost estimate based on the assumption that the project is carried out by the traditional method of providing the proposed facilities</w:t>
      </w:r>
      <w:r w:rsidR="006F6B08">
        <w:t>, ongoing maintenance, operations (if applicable), cyclical renewal</w:t>
      </w:r>
      <w:r>
        <w:t xml:space="preserve"> and program delivery</w:t>
      </w:r>
      <w:r w:rsidR="006F6B08">
        <w:t xml:space="preserve"> (if applicable)</w:t>
      </w:r>
      <w:r>
        <w:t xml:space="preserve">.  </w:t>
      </w:r>
    </w:p>
    <w:p w:rsidR="00E216B9" w:rsidRPr="00E216B9" w:rsidRDefault="00E216B9" w:rsidP="00E216B9">
      <w:pPr>
        <w:pStyle w:val="Heading1"/>
        <w:shd w:val="pct10" w:color="auto" w:fill="auto"/>
        <w:rPr>
          <w:color w:val="auto"/>
        </w:rPr>
      </w:pPr>
      <w:bookmarkStart w:id="17" w:name="_Toc269728913"/>
      <w:bookmarkStart w:id="18" w:name="_Toc284401488"/>
      <w:bookmarkStart w:id="19" w:name="_Toc284411134"/>
      <w:bookmarkStart w:id="20" w:name="_Toc284421471"/>
      <w:r>
        <w:rPr>
          <w:color w:val="auto"/>
        </w:rPr>
        <w:t>Preliminary Shadow Bid</w:t>
      </w:r>
      <w:bookmarkEnd w:id="17"/>
      <w:bookmarkEnd w:id="18"/>
      <w:bookmarkEnd w:id="19"/>
      <w:bookmarkEnd w:id="20"/>
    </w:p>
    <w:p w:rsidR="00E216B9" w:rsidRDefault="00E216B9" w:rsidP="00E216B9">
      <w:pPr>
        <w:tabs>
          <w:tab w:val="left" w:pos="360"/>
        </w:tabs>
        <w:ind w:left="360"/>
        <w:jc w:val="both"/>
      </w:pPr>
      <w:r>
        <w:t>Identify opportunities where the P3 may result in achieving:</w:t>
      </w:r>
    </w:p>
    <w:p w:rsidR="00E216B9" w:rsidRDefault="00E216B9" w:rsidP="00E216B9">
      <w:pPr>
        <w:tabs>
          <w:tab w:val="left" w:pos="360"/>
        </w:tabs>
        <w:ind w:left="360"/>
        <w:jc w:val="both"/>
      </w:pPr>
    </w:p>
    <w:p w:rsidR="00E216B9" w:rsidRDefault="00E216B9" w:rsidP="00E216B9">
      <w:pPr>
        <w:numPr>
          <w:ilvl w:val="0"/>
          <w:numId w:val="5"/>
        </w:numPr>
        <w:tabs>
          <w:tab w:val="left" w:pos="360"/>
        </w:tabs>
        <w:jc w:val="both"/>
      </w:pPr>
      <w:r>
        <w:t>cost savings</w:t>
      </w:r>
    </w:p>
    <w:p w:rsidR="00E216B9" w:rsidRDefault="00E216B9" w:rsidP="00E216B9">
      <w:pPr>
        <w:numPr>
          <w:ilvl w:val="0"/>
          <w:numId w:val="5"/>
        </w:numPr>
        <w:tabs>
          <w:tab w:val="left" w:pos="360"/>
        </w:tabs>
        <w:jc w:val="both"/>
      </w:pPr>
      <w:r>
        <w:t>improved efficiency</w:t>
      </w:r>
    </w:p>
    <w:p w:rsidR="00E216B9" w:rsidRDefault="00E216B9" w:rsidP="00E216B9">
      <w:pPr>
        <w:numPr>
          <w:ilvl w:val="0"/>
          <w:numId w:val="5"/>
        </w:numPr>
        <w:tabs>
          <w:tab w:val="left" w:pos="360"/>
        </w:tabs>
        <w:jc w:val="both"/>
      </w:pPr>
      <w:r>
        <w:t>improved quality of service</w:t>
      </w:r>
    </w:p>
    <w:p w:rsidR="00E216B9" w:rsidRDefault="00E216B9" w:rsidP="00E216B9">
      <w:pPr>
        <w:numPr>
          <w:ilvl w:val="0"/>
          <w:numId w:val="5"/>
        </w:numPr>
        <w:tabs>
          <w:tab w:val="left" w:pos="360"/>
        </w:tabs>
        <w:jc w:val="both"/>
      </w:pPr>
      <w:r>
        <w:t>impact on the timeline for implementation</w:t>
      </w:r>
    </w:p>
    <w:p w:rsidR="00E216B9" w:rsidRDefault="00E216B9" w:rsidP="00E216B9">
      <w:pPr>
        <w:numPr>
          <w:ilvl w:val="0"/>
          <w:numId w:val="5"/>
        </w:numPr>
        <w:tabs>
          <w:tab w:val="left" w:pos="360"/>
        </w:tabs>
        <w:jc w:val="both"/>
      </w:pPr>
      <w:r>
        <w:t>innovations</w:t>
      </w:r>
    </w:p>
    <w:p w:rsidR="00E216B9" w:rsidRDefault="00E216B9" w:rsidP="00E216B9">
      <w:pPr>
        <w:pStyle w:val="BodyTextIndent3"/>
        <w:ind w:left="360" w:firstLine="0"/>
      </w:pPr>
    </w:p>
    <w:p w:rsidR="006D31FB" w:rsidRDefault="006D31FB" w:rsidP="00E216B9">
      <w:pPr>
        <w:pStyle w:val="BodyTextIndent3"/>
        <w:ind w:left="360" w:firstLine="0"/>
      </w:pPr>
      <w:r>
        <w:t>Prepare an initial shadow bid modeling the project as if it were delivered as a P3.</w:t>
      </w:r>
    </w:p>
    <w:p w:rsidR="00E216B9" w:rsidRDefault="00E216B9">
      <w:pPr>
        <w:pStyle w:val="BodyTextIndent3"/>
        <w:ind w:left="360" w:firstLine="0"/>
      </w:pPr>
    </w:p>
    <w:p w:rsidR="00E216B9" w:rsidRPr="00E216B9" w:rsidRDefault="00E216B9" w:rsidP="00E216B9">
      <w:pPr>
        <w:pStyle w:val="Heading1"/>
        <w:pBdr>
          <w:top w:val="single" w:sz="48" w:space="4" w:color="FFFFFF"/>
        </w:pBdr>
        <w:shd w:val="pct10" w:color="auto" w:fill="auto"/>
        <w:rPr>
          <w:color w:val="auto"/>
        </w:rPr>
      </w:pPr>
      <w:bookmarkStart w:id="21" w:name="_Toc269728914"/>
      <w:bookmarkStart w:id="22" w:name="_Toc284401489"/>
      <w:bookmarkStart w:id="23" w:name="_Toc284411135"/>
      <w:bookmarkStart w:id="24" w:name="_Toc284421472"/>
      <w:r>
        <w:rPr>
          <w:color w:val="auto"/>
        </w:rPr>
        <w:t>Value for Money</w:t>
      </w:r>
      <w:bookmarkEnd w:id="21"/>
      <w:bookmarkEnd w:id="22"/>
      <w:bookmarkEnd w:id="23"/>
      <w:bookmarkEnd w:id="24"/>
    </w:p>
    <w:p w:rsidR="00E216B9" w:rsidRDefault="00E216B9">
      <w:pPr>
        <w:pStyle w:val="BodyTextIndent3"/>
        <w:ind w:left="360" w:firstLine="0"/>
      </w:pPr>
      <w:r>
        <w:t>Both the PSC and Shadow Bid will be full NPV life-cycle cost analyses.</w:t>
      </w:r>
    </w:p>
    <w:p w:rsidR="006D31FB" w:rsidRDefault="006D31FB">
      <w:pPr>
        <w:pStyle w:val="BodyTextIndent3"/>
        <w:ind w:left="360" w:firstLine="0"/>
      </w:pPr>
    </w:p>
    <w:p w:rsidR="00E216B9" w:rsidRDefault="005D1D18">
      <w:pPr>
        <w:pStyle w:val="BodyTextIndent3"/>
        <w:ind w:left="360" w:firstLine="0"/>
      </w:pPr>
      <w:r>
        <w:t>Early assumptio</w:t>
      </w:r>
      <w:r w:rsidR="006D31FB">
        <w:t>ns around preliminary planning, architectural</w:t>
      </w:r>
      <w:r w:rsidR="00E216B9">
        <w:t xml:space="preserve"> and</w:t>
      </w:r>
      <w:r w:rsidR="006D31FB">
        <w:t xml:space="preserve"> design </w:t>
      </w:r>
      <w:r>
        <w:t>work</w:t>
      </w:r>
      <w:r w:rsidR="00E216B9">
        <w:t>,</w:t>
      </w:r>
      <w:r>
        <w:t xml:space="preserve"> and financial projections </w:t>
      </w:r>
      <w:r w:rsidR="006D31FB">
        <w:t>will</w:t>
      </w:r>
      <w:r w:rsidR="00E216B9">
        <w:t xml:space="preserve"> be required to complete these</w:t>
      </w:r>
      <w:r>
        <w:t xml:space="preserve"> cost estimate</w:t>
      </w:r>
      <w:r w:rsidR="00E216B9">
        <w:t>s</w:t>
      </w:r>
      <w:r>
        <w:t xml:space="preserve">.  </w:t>
      </w:r>
      <w:r w:rsidR="006D31FB">
        <w:t>These estimates should only be high-level and not overly complex at this stage but should be supported by previous procurements wherever possible. The</w:t>
      </w:r>
      <w:r>
        <w:t xml:space="preserve"> assumptions will be further refined in the business case.</w:t>
      </w:r>
    </w:p>
    <w:p w:rsidR="00E216B9" w:rsidRDefault="00E216B9">
      <w:pPr>
        <w:pStyle w:val="BodyTextIndent3"/>
        <w:ind w:left="360" w:firstLine="0"/>
      </w:pPr>
    </w:p>
    <w:tbl>
      <w:tblPr>
        <w:tblW w:w="7402" w:type="dxa"/>
        <w:tblInd w:w="446" w:type="dxa"/>
        <w:tblLook w:val="0000"/>
      </w:tblPr>
      <w:tblGrid>
        <w:gridCol w:w="3600"/>
        <w:gridCol w:w="1772"/>
        <w:gridCol w:w="149"/>
        <w:gridCol w:w="149"/>
        <w:gridCol w:w="1732"/>
      </w:tblGrid>
      <w:tr w:rsidR="0084700E" w:rsidRPr="00C62FD8" w:rsidTr="00CA5674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</w:tcPr>
          <w:p w:rsidR="0084700E" w:rsidRPr="00C62FD8" w:rsidRDefault="0084700E" w:rsidP="00CA5674">
            <w:pPr>
              <w:ind w:left="0"/>
              <w:rPr>
                <w:rFonts w:ascii="Verdana" w:hAnsi="Verdana"/>
                <w:b/>
                <w:bCs/>
                <w:color w:val="FFFFFF"/>
                <w:spacing w:val="0"/>
                <w:sz w:val="18"/>
                <w:szCs w:val="18"/>
              </w:rPr>
            </w:pPr>
            <w:r w:rsidRPr="00C62FD8">
              <w:rPr>
                <w:rFonts w:cs="Arial"/>
                <w:b/>
                <w:bCs/>
                <w:color w:val="FFFFFF"/>
                <w:spacing w:val="0"/>
              </w:rPr>
              <w:t>Item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</w:tcPr>
          <w:p w:rsidR="0084700E" w:rsidRPr="00C62FD8" w:rsidRDefault="0084700E" w:rsidP="00CA5674">
            <w:pPr>
              <w:ind w:left="0"/>
              <w:jc w:val="center"/>
              <w:rPr>
                <w:rFonts w:ascii="Verdana" w:hAnsi="Verdana"/>
                <w:b/>
                <w:bCs/>
                <w:color w:val="FFFFFF"/>
                <w:spacing w:val="0"/>
                <w:sz w:val="18"/>
                <w:szCs w:val="18"/>
              </w:rPr>
            </w:pPr>
            <w:r w:rsidRPr="00C62FD8">
              <w:rPr>
                <w:rFonts w:cs="Arial"/>
                <w:b/>
                <w:bCs/>
                <w:color w:val="FFFFFF"/>
                <w:spacing w:val="0"/>
              </w:rPr>
              <w:t xml:space="preserve"> ($millions)</w:t>
            </w: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Item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7653D6" w:rsidP="00CA5674">
            <w:pPr>
              <w:ind w:left="0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Traditional</w:t>
            </w:r>
            <w:r w:rsidRPr="00296589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 xml:space="preserve">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P3</w:t>
            </w: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 xml:space="preserve">         </w:t>
            </w:r>
            <w:r w:rsidRPr="00296589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(PSC)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(S</w:t>
            </w:r>
            <w:r w:rsidR="007653D6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 xml:space="preserve">hadow </w:t>
            </w:r>
            <w:r w:rsidRPr="00296589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B</w:t>
            </w:r>
            <w:r w:rsidR="007653D6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id</w:t>
            </w:r>
            <w:r w:rsidRPr="00296589">
              <w:rPr>
                <w:rFonts w:ascii="Verdana" w:hAnsi="Verdana"/>
                <w:b/>
                <w:bCs/>
                <w:spacing w:val="0"/>
                <w:sz w:val="18"/>
                <w:szCs w:val="18"/>
              </w:rPr>
              <w:t>)</w:t>
            </w: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 xml:space="preserve">NPV of Capital Payments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>NPV of Provincial Payments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>Total NPV of Capital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cs="Arial"/>
                <w:spacing w:val="0"/>
              </w:rPr>
            </w:pPr>
            <w:r w:rsidRPr="00296589">
              <w:rPr>
                <w:rFonts w:cs="Arial"/>
                <w:spacing w:val="0"/>
              </w:rPr>
              <w:t>NPV of O&amp;M Annual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cs="Arial"/>
                <w:spacing w:val="0"/>
              </w:rPr>
            </w:pPr>
            <w:r w:rsidRPr="00296589">
              <w:rPr>
                <w:rFonts w:cs="Arial"/>
                <w:spacing w:val="0"/>
              </w:rPr>
              <w:t>NPV of Major Rehab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cs="Arial"/>
                <w:spacing w:val="0"/>
              </w:rPr>
            </w:pPr>
            <w:r w:rsidRPr="00296589">
              <w:rPr>
                <w:rFonts w:cs="Arial"/>
                <w:spacing w:val="0"/>
              </w:rPr>
              <w:t>Total NPV of O&amp;M and Rehab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cs="Arial"/>
                <w:spacing w:val="0"/>
              </w:rPr>
            </w:pPr>
            <w:r w:rsidRPr="00296589">
              <w:rPr>
                <w:rFonts w:cs="Arial"/>
                <w:spacing w:val="0"/>
              </w:rPr>
              <w:t>Grand Total NPV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 w:rsidRPr="00296589">
              <w:rPr>
                <w:rFonts w:ascii="Verdana" w:hAnsi="Verdana"/>
                <w:spacing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cs="Arial"/>
                <w:spacing w:val="0"/>
              </w:rPr>
            </w:pPr>
            <w:r>
              <w:rPr>
                <w:rFonts w:cs="Arial"/>
                <w:b/>
                <w:bCs/>
              </w:rPr>
              <w:t>Total Estimated Value for Money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As % of PSC NPV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  <w:tr w:rsidR="0084700E" w:rsidRPr="00296589" w:rsidTr="00CA5674">
        <w:trPr>
          <w:trHeight w:val="2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771928" w:rsidRDefault="0084700E" w:rsidP="00CA5674">
            <w:pPr>
              <w:ind w:left="0"/>
              <w:rPr>
                <w:rFonts w:cs="Arial"/>
                <w:b/>
                <w:spacing w:val="0"/>
              </w:rPr>
            </w:pPr>
            <w:r>
              <w:rPr>
                <w:rFonts w:cs="Arial"/>
                <w:b/>
                <w:spacing w:val="0"/>
              </w:rPr>
              <w:t>Opening Date for all Facilities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0E" w:rsidRPr="00296589" w:rsidRDefault="0084700E" w:rsidP="00CA5674">
            <w:pPr>
              <w:ind w:left="0"/>
              <w:jc w:val="center"/>
              <w:rPr>
                <w:rFonts w:ascii="Verdana" w:hAnsi="Verdana"/>
                <w:spacing w:val="0"/>
                <w:sz w:val="18"/>
                <w:szCs w:val="18"/>
              </w:rPr>
            </w:pPr>
          </w:p>
        </w:tc>
      </w:tr>
    </w:tbl>
    <w:p w:rsidR="0084700E" w:rsidRDefault="0084700E">
      <w:pPr>
        <w:pStyle w:val="BodyTextIndent3"/>
        <w:ind w:left="360" w:firstLine="0"/>
      </w:pPr>
    </w:p>
    <w:p w:rsidR="006D31FB" w:rsidRDefault="00E216B9" w:rsidP="00E216B9">
      <w:pPr>
        <w:pStyle w:val="BodyTextIndent3"/>
        <w:ind w:left="360" w:firstLine="0"/>
      </w:pPr>
      <w:r>
        <w:t>Provide an initial sensitivity analysis identifying the key assumptions that are significant enough to change the value for money estimate.</w:t>
      </w:r>
      <w:r w:rsidR="006D31FB">
        <w:tab/>
      </w:r>
    </w:p>
    <w:p w:rsidR="00EF56A1" w:rsidRDefault="00EF56A1" w:rsidP="00E216B9">
      <w:pPr>
        <w:pStyle w:val="BodyTextIndent3"/>
        <w:ind w:left="360" w:firstLine="0"/>
      </w:pPr>
    </w:p>
    <w:p w:rsidR="00EF56A1" w:rsidRPr="00E216B9" w:rsidRDefault="00EF56A1" w:rsidP="00EF56A1">
      <w:pPr>
        <w:pStyle w:val="Heading1"/>
        <w:pBdr>
          <w:top w:val="single" w:sz="48" w:space="4" w:color="FFFFFF"/>
        </w:pBdr>
        <w:shd w:val="pct10" w:color="auto" w:fill="auto"/>
        <w:rPr>
          <w:color w:val="auto"/>
        </w:rPr>
      </w:pPr>
      <w:r>
        <w:rPr>
          <w:color w:val="auto"/>
        </w:rPr>
        <w:lastRenderedPageBreak/>
        <w:t>Qualitative Analysis</w:t>
      </w:r>
    </w:p>
    <w:p w:rsidR="00EF56A1" w:rsidRDefault="00EF56A1" w:rsidP="00E216B9">
      <w:pPr>
        <w:pStyle w:val="BodyTextIndent3"/>
        <w:ind w:left="360" w:firstLine="0"/>
      </w:pPr>
      <w:r>
        <w:t>Provide a description of the expected non-quantifiable costs and benefits for each alternative.</w:t>
      </w:r>
    </w:p>
    <w:p w:rsidR="005D1D18" w:rsidRDefault="00895532">
      <w:pPr>
        <w:tabs>
          <w:tab w:val="left" w:pos="2431"/>
        </w:tabs>
        <w:jc w:val="both"/>
      </w:pPr>
      <w:r>
        <w:br w:type="page"/>
      </w:r>
      <w:r w:rsidR="005D1D18">
        <w:lastRenderedPageBreak/>
        <w:tab/>
      </w:r>
    </w:p>
    <w:p w:rsidR="005D1D18" w:rsidRDefault="005D1D18">
      <w:pPr>
        <w:jc w:val="both"/>
      </w:pPr>
    </w:p>
    <w:bookmarkEnd w:id="16"/>
    <w:p w:rsidR="005D1D18" w:rsidRDefault="005D1D18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5D1D18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5D1D18" w:rsidRDefault="005D1D18">
            <w:pPr>
              <w:pStyle w:val="PartLabel"/>
            </w:pPr>
            <w:r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5D1D18" w:rsidRDefault="005D1D18">
            <w:pPr>
              <w:pStyle w:val="Heading1"/>
              <w:rPr>
                <w:sz w:val="40"/>
              </w:rPr>
            </w:pPr>
            <w:bookmarkStart w:id="25" w:name="_Toc284421473"/>
            <w:bookmarkStart w:id="26" w:name="_Toc269728915"/>
            <w:r>
              <w:rPr>
                <w:sz w:val="40"/>
              </w:rPr>
              <w:t>Preliminary Project Schedule</w:t>
            </w:r>
            <w:bookmarkEnd w:id="25"/>
            <w:r w:rsidR="00E216B9">
              <w:rPr>
                <w:sz w:val="40"/>
              </w:rPr>
              <w:t xml:space="preserve"> </w:t>
            </w:r>
            <w:bookmarkEnd w:id="26"/>
          </w:p>
        </w:tc>
      </w:tr>
      <w:tr w:rsidR="005D1D18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5D1D18" w:rsidRDefault="00E43A34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7</w:t>
            </w:r>
          </w:p>
        </w:tc>
        <w:tc>
          <w:tcPr>
            <w:tcW w:w="8627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>
      <w:pPr>
        <w:pStyle w:val="Subtitle"/>
      </w:pPr>
    </w:p>
    <w:p w:rsidR="005D1D18" w:rsidRDefault="005D1D18">
      <w:pPr>
        <w:ind w:left="360"/>
        <w:jc w:val="both"/>
      </w:pPr>
      <w:r>
        <w:t>Provide an overview of the project schedule, including key milestones.</w:t>
      </w:r>
    </w:p>
    <w:p w:rsidR="00E216B9" w:rsidRDefault="00E216B9">
      <w:pPr>
        <w:ind w:left="360"/>
        <w:jc w:val="both"/>
      </w:pPr>
    </w:p>
    <w:p w:rsidR="00E216B9" w:rsidRDefault="00E216B9">
      <w:pPr>
        <w:ind w:left="360"/>
        <w:jc w:val="both"/>
      </w:pPr>
      <w:r>
        <w:t>Provide an overview of the implementation schedule for both traditional procurement and P3 procurement.</w:t>
      </w:r>
    </w:p>
    <w:p w:rsidR="00E216B9" w:rsidRDefault="00E216B9">
      <w:pPr>
        <w:ind w:left="360"/>
        <w:jc w:val="both"/>
      </w:pPr>
    </w:p>
    <w:p w:rsidR="00E216B9" w:rsidRDefault="00E216B9">
      <w:pPr>
        <w:ind w:left="360"/>
        <w:jc w:val="both"/>
      </w:pPr>
      <w:r>
        <w:t xml:space="preserve">Identify the Project Champion and the </w:t>
      </w:r>
      <w:r w:rsidR="008A2E8D">
        <w:t xml:space="preserve">likely </w:t>
      </w:r>
      <w:r>
        <w:t>resources required to procure the project as a P3</w:t>
      </w:r>
      <w:r w:rsidR="008A2E8D">
        <w:t>.</w:t>
      </w:r>
    </w:p>
    <w:p w:rsidR="005D1D18" w:rsidRDefault="005D1D18">
      <w:pPr>
        <w:ind w:left="360"/>
        <w:jc w:val="both"/>
      </w:pPr>
    </w:p>
    <w:p w:rsidR="005D1D18" w:rsidRDefault="005D1D18">
      <w:pPr>
        <w:ind w:left="360"/>
        <w:jc w:val="both"/>
      </w:pPr>
    </w:p>
    <w:p w:rsidR="00605E18" w:rsidRDefault="00605E18"/>
    <w:p w:rsidR="00E43A34" w:rsidRDefault="00E43A34"/>
    <w:p w:rsidR="00E43A34" w:rsidRDefault="00E43A34"/>
    <w:p w:rsidR="00E43A34" w:rsidRDefault="00E43A34"/>
    <w:p w:rsidR="00E43A34" w:rsidRDefault="00E85239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8627"/>
      </w:tblGrid>
      <w:tr w:rsidR="005D1D18">
        <w:trPr>
          <w:cantSplit/>
          <w:trHeight w:val="459"/>
        </w:trPr>
        <w:tc>
          <w:tcPr>
            <w:tcW w:w="1363" w:type="dxa"/>
            <w:shd w:val="solid" w:color="auto" w:fill="auto"/>
          </w:tcPr>
          <w:p w:rsidR="005D1D18" w:rsidRDefault="005D1D18">
            <w:pPr>
              <w:pStyle w:val="PartLabel"/>
            </w:pPr>
            <w:r>
              <w:lastRenderedPageBreak/>
              <w:t>Section</w:t>
            </w:r>
          </w:p>
        </w:tc>
        <w:tc>
          <w:tcPr>
            <w:tcW w:w="8627" w:type="dxa"/>
            <w:vMerge w:val="restart"/>
            <w:shd w:val="pct10" w:color="auto" w:fill="FFFFFF"/>
            <w:vAlign w:val="center"/>
          </w:tcPr>
          <w:p w:rsidR="005D1D18" w:rsidRDefault="005D1D18">
            <w:pPr>
              <w:pStyle w:val="Heading1"/>
              <w:rPr>
                <w:sz w:val="40"/>
              </w:rPr>
            </w:pPr>
            <w:bookmarkStart w:id="27" w:name="_Toc269728916"/>
            <w:bookmarkStart w:id="28" w:name="_Toc284421474"/>
            <w:r>
              <w:rPr>
                <w:sz w:val="40"/>
              </w:rPr>
              <w:t>Conclusion</w:t>
            </w:r>
            <w:r w:rsidR="00210F07">
              <w:rPr>
                <w:sz w:val="40"/>
              </w:rPr>
              <w:t>s</w:t>
            </w:r>
            <w:r>
              <w:rPr>
                <w:sz w:val="40"/>
              </w:rPr>
              <w:t xml:space="preserve"> &amp; Recommendation</w:t>
            </w:r>
            <w:bookmarkEnd w:id="27"/>
            <w:bookmarkEnd w:id="28"/>
            <w:r w:rsidR="00210F07">
              <w:rPr>
                <w:sz w:val="40"/>
              </w:rPr>
              <w:t>s</w:t>
            </w:r>
          </w:p>
        </w:tc>
      </w:tr>
      <w:tr w:rsidR="005D1D18">
        <w:trPr>
          <w:cantSplit/>
          <w:trHeight w:val="801"/>
        </w:trPr>
        <w:tc>
          <w:tcPr>
            <w:tcW w:w="1363" w:type="dxa"/>
            <w:shd w:val="solid" w:color="auto" w:fill="auto"/>
          </w:tcPr>
          <w:p w:rsidR="005D1D18" w:rsidRDefault="00E43A34">
            <w:pPr>
              <w:pStyle w:val="PartTitle"/>
              <w:spacing w:before="20"/>
              <w:rPr>
                <w:sz w:val="72"/>
              </w:rPr>
            </w:pPr>
            <w:r>
              <w:rPr>
                <w:sz w:val="72"/>
              </w:rPr>
              <w:t>8</w:t>
            </w:r>
          </w:p>
        </w:tc>
        <w:tc>
          <w:tcPr>
            <w:tcW w:w="8627" w:type="dxa"/>
            <w:vMerge/>
            <w:shd w:val="pct10" w:color="auto" w:fill="FFFFFF"/>
          </w:tcPr>
          <w:p w:rsidR="005D1D18" w:rsidRDefault="005D1D18"/>
        </w:tc>
      </w:tr>
    </w:tbl>
    <w:p w:rsidR="005D1D18" w:rsidRDefault="005D1D18">
      <w:pPr>
        <w:spacing w:before="120"/>
        <w:jc w:val="both"/>
        <w:outlineLvl w:val="2"/>
        <w:rPr>
          <w:b/>
        </w:rPr>
      </w:pPr>
    </w:p>
    <w:p w:rsidR="005D1D18" w:rsidRDefault="005D1D18">
      <w:pPr>
        <w:ind w:left="360"/>
        <w:jc w:val="both"/>
      </w:pPr>
      <w:r>
        <w:t xml:space="preserve">Provide a conclusion as </w:t>
      </w:r>
      <w:r w:rsidR="008A2E8D">
        <w:t xml:space="preserve">to why undertaking the project as a P3 </w:t>
      </w:r>
      <w:r>
        <w:t xml:space="preserve">will </w:t>
      </w:r>
      <w:r w:rsidR="00690AD7">
        <w:t xml:space="preserve">or will not </w:t>
      </w:r>
      <w:r>
        <w:t>result in the most effective and efficient approach to achieving the objectives of the project from both a program delivery and infrastructure view.</w:t>
      </w:r>
    </w:p>
    <w:p w:rsidR="005D1D18" w:rsidRDefault="005D1D18">
      <w:pPr>
        <w:ind w:left="360"/>
        <w:jc w:val="both"/>
      </w:pPr>
    </w:p>
    <w:p w:rsidR="005D1D18" w:rsidRDefault="005D1D18">
      <w:pPr>
        <w:ind w:left="360"/>
        <w:jc w:val="both"/>
      </w:pPr>
      <w:r>
        <w:t>Identify specific recommendations that are required to move the project forward.</w:t>
      </w:r>
    </w:p>
    <w:p w:rsidR="005D1D18" w:rsidRDefault="005D1D18">
      <w:pPr>
        <w:spacing w:before="120"/>
        <w:jc w:val="both"/>
        <w:outlineLvl w:val="2"/>
        <w:rPr>
          <w:b/>
        </w:rPr>
      </w:pPr>
    </w:p>
    <w:sectPr w:rsidR="005D1D18" w:rsidSect="00834083">
      <w:headerReference w:type="default" r:id="rId13"/>
      <w:footerReference w:type="even" r:id="rId14"/>
      <w:headerReference w:type="first" r:id="rId15"/>
      <w:footerReference w:type="first" r:id="rId16"/>
      <w:pgSz w:w="12240" w:h="15840" w:code="1"/>
      <w:pgMar w:top="864" w:right="810" w:bottom="432" w:left="1440" w:header="432" w:footer="28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65" w:rsidRDefault="00F50465">
      <w:r>
        <w:separator/>
      </w:r>
    </w:p>
  </w:endnote>
  <w:endnote w:type="continuationSeparator" w:id="0">
    <w:p w:rsidR="00F50465" w:rsidRDefault="00F5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0465" w:rsidRDefault="00F50465">
    <w:pPr>
      <w:ind w:left="-10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>
    <w:pPr>
      <w:pStyle w:val="Footer"/>
      <w:tabs>
        <w:tab w:val="clear" w:pos="4320"/>
        <w:tab w:val="clear" w:pos="8640"/>
      </w:tabs>
    </w:pPr>
    <w:r w:rsidRPr="00B01A98">
      <w:rPr>
        <w:noProof/>
        <w:sz w:val="20"/>
      </w:rPr>
      <w:pict>
        <v:line id="_x0000_s2051" style="position:absolute;left:0;text-align:left;z-index:251658752" from="-2pt,-.4pt" to="500.05pt,-.4pt" o:allowincell="f"/>
      </w:pict>
    </w:r>
    <w:r>
      <w:t>[project name]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 xml:space="preserve">pAGE </w:t>
    </w:r>
    <w:r>
      <w:rPr>
        <w:b/>
        <w:i/>
        <w:sz w:val="18"/>
      </w:rPr>
      <w:t>A-</w:t>
    </w:r>
    <w:r>
      <w:rPr>
        <w:i/>
      </w:rPr>
      <w:t xml:space="preserve"> 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>
      <w:rPr>
        <w:rStyle w:val="PageNumber"/>
        <w:i/>
        <w:noProof/>
      </w:rPr>
      <w:t>10</w:t>
    </w:r>
    <w:r>
      <w:rPr>
        <w:rStyle w:val="PageNumber"/>
        <w:i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 w:rsidP="002062D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720"/>
      </w:tabs>
      <w:ind w:left="187" w:right="-14"/>
    </w:pPr>
    <w:r>
      <w:t xml:space="preserve">P3 </w:t>
    </w:r>
    <w:smartTag w:uri="urn:schemas-microsoft-com:office:smarttags" w:element="place">
      <w:r>
        <w:t>opportunity</w:t>
      </w:r>
    </w:smartTag>
    <w:r>
      <w:t xml:space="preserve"> paper template AIT Version 3.0, February 2010</w:t>
    </w:r>
  </w:p>
  <w:p w:rsidR="00F50465" w:rsidRDefault="00F50465" w:rsidP="002062D5">
    <w:pPr>
      <w:pStyle w:val="Footer"/>
      <w:tabs>
        <w:tab w:val="clear" w:pos="4320"/>
        <w:tab w:val="clear" w:pos="8640"/>
        <w:tab w:val="right" w:pos="9720"/>
      </w:tabs>
      <w:spacing w:after="600"/>
      <w:ind w:left="180" w:right="-18"/>
    </w:pPr>
    <w:smartTag w:uri="urn:schemas-microsoft-com:office:smarttags" w:element="place">
      <w:smartTag w:uri="urn:schemas-microsoft-com:office:smarttags" w:element="State">
        <w:r>
          <w:t>Alberta</w:t>
        </w:r>
      </w:smartTag>
    </w:smartTag>
    <w:r>
      <w:t xml:space="preserve"> Treasury Board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0465" w:rsidRDefault="00F50465">
    <w:pPr>
      <w:ind w:left="-108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 w:rsidP="00630A12">
    <w:pPr>
      <w:pStyle w:val="Footer"/>
      <w:pBdr>
        <w:top w:val="single" w:sz="6" w:space="1" w:color="auto"/>
      </w:pBdr>
      <w:tabs>
        <w:tab w:val="clear" w:pos="8640"/>
        <w:tab w:val="left" w:pos="8460"/>
        <w:tab w:val="left" w:pos="9000"/>
      </w:tabs>
      <w:spacing w:after="600"/>
      <w:rPr>
        <w:i/>
      </w:rPr>
    </w:pPr>
    <w:r>
      <w:rPr>
        <w:i/>
      </w:rPr>
      <w:t>[project name]</w:t>
    </w:r>
    <w:r>
      <w:rPr>
        <w:i/>
      </w:rPr>
      <w:tab/>
    </w:r>
    <w:r>
      <w:rPr>
        <w:i/>
      </w:rPr>
      <w:tab/>
    </w:r>
    <w:r>
      <w:rPr>
        <w:i/>
      </w:rPr>
      <w:tab/>
      <w:t xml:space="preserve">pAGE </w:t>
    </w:r>
    <w:r>
      <w:rPr>
        <w:b/>
        <w:i/>
        <w:sz w:val="18"/>
      </w:rPr>
      <w:t>A-</w:t>
    </w:r>
    <w:r>
      <w:rPr>
        <w:i/>
      </w:rPr>
      <w:t xml:space="preserve">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>
      <w:rPr>
        <w:rStyle w:val="PageNumber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65" w:rsidRDefault="00F50465">
      <w:r>
        <w:separator/>
      </w:r>
    </w:p>
  </w:footnote>
  <w:footnote w:type="continuationSeparator" w:id="0">
    <w:p w:rsidR="00F50465" w:rsidRDefault="00F50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>
    <w:pPr>
      <w:pStyle w:val="Header"/>
    </w:pPr>
    <w:r>
      <w:rPr>
        <w:noProof/>
      </w:rPr>
      <w:pict>
        <v:rect id="_x0000_s2049" style="position:absolute;left:0;text-align:left;margin-left:36pt;margin-top:95.1pt;width:540pt;height:24pt;z-index:251656704;mso-position-horizontal-relative:page;mso-position-vertical-relative:page" o:allowincell="f" fillcolor="#e5e5e5" stroked="f" strokecolor="#e5e5e5">
          <w10:wrap anchorx="page" anchory="page"/>
          <w10:anchorlock/>
        </v:rect>
      </w:pict>
    </w:r>
    <w:r>
      <w:rPr>
        <w:noProof/>
      </w:rPr>
      <w:pict>
        <v:rect id="_x0000_s2050" style="position:absolute;left:0;text-align:left;margin-left:145.2pt;margin-top:30pt;width:8.4pt;height:78pt;z-index:251657728;mso-position-horizontal-relative:page;mso-position-vertical-relative:page" o:allowincell="f" filled="f" stroked="f" strokecolor="white" strokeweight="6pt">
          <v:textbox inset="0,0,0,0">
            <w:txbxContent>
              <w:p w:rsidR="00F50465" w:rsidRDefault="00F50465">
                <w:pPr>
                  <w:spacing w:line="130" w:lineRule="exact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</w:p>
              <w:p w:rsidR="00F50465" w:rsidRDefault="00F50465"/>
            </w:txbxContent>
          </v:textbox>
          <w10:wrap anchorx="page" anchory="page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 w:rsidP="00C758BB">
    <w:pPr>
      <w:pStyle w:val="Header"/>
      <w:tabs>
        <w:tab w:val="clear" w:pos="8640"/>
        <w:tab w:val="right" w:pos="9720"/>
      </w:tabs>
      <w:jc w:val="right"/>
    </w:pPr>
    <w:r>
      <w:tab/>
      <w:t xml:space="preserve">MARCH  2011 </w: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>
    <w:pPr>
      <w:pStyle w:val="Header"/>
    </w:pPr>
    <w:r>
      <w:t xml:space="preserve">P3 </w:t>
    </w:r>
    <w:smartTag w:uri="urn:schemas-microsoft-com:office:smarttags" w:element="place">
      <w:r>
        <w:t>opportunity</w:t>
      </w:r>
    </w:smartTag>
    <w:r>
      <w:t xml:space="preserve"> paper</w:t>
    </w:r>
    <w:r>
      <w:tab/>
    </w:r>
    <w:r>
      <w:tab/>
    </w:r>
    <w:r>
      <w:tab/>
      <w:t>[Date]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65" w:rsidRDefault="00F50465">
    <w:pPr>
      <w:pStyle w:val="Header"/>
    </w:pPr>
    <w:r>
      <w:t xml:space="preserve">P3 </w:t>
    </w:r>
    <w:smartTag w:uri="urn:schemas-microsoft-com:office:smarttags" w:element="place">
      <w:r>
        <w:t>opportunity</w:t>
      </w:r>
    </w:smartTag>
    <w:r>
      <w:t xml:space="preserve"> paper </w:t>
    </w:r>
    <w:r>
      <w:tab/>
    </w:r>
    <w:r>
      <w:tab/>
    </w:r>
    <w:r>
      <w:tab/>
      <w:t>[date]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17E5F1A"/>
    <w:multiLevelType w:val="hybridMultilevel"/>
    <w:tmpl w:val="6346F4BA"/>
    <w:lvl w:ilvl="0" w:tplc="1C6C9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214C7"/>
    <w:multiLevelType w:val="hybridMultilevel"/>
    <w:tmpl w:val="B4C0A220"/>
    <w:lvl w:ilvl="0" w:tplc="38F0C7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0C07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86FD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64A8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A1E71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0AC8C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F424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3E8E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D309E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F03C46"/>
    <w:multiLevelType w:val="hybridMultilevel"/>
    <w:tmpl w:val="1C00B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6259C"/>
    <w:multiLevelType w:val="hybridMultilevel"/>
    <w:tmpl w:val="F7E821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9A60C0"/>
    <w:multiLevelType w:val="hybridMultilevel"/>
    <w:tmpl w:val="8CAC2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0C03E6"/>
    <w:multiLevelType w:val="hybridMultilevel"/>
    <w:tmpl w:val="32C655A4"/>
    <w:lvl w:ilvl="0" w:tplc="3EA0C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C1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02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0C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09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87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60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A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6A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37CB0"/>
    <w:multiLevelType w:val="hybridMultilevel"/>
    <w:tmpl w:val="AEF43556"/>
    <w:lvl w:ilvl="0" w:tplc="F4BA2E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EE04C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EF09F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CE92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E03D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10E13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FCB0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75A0B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CF800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C71DF8"/>
    <w:multiLevelType w:val="hybridMultilevel"/>
    <w:tmpl w:val="A6EAFAD4"/>
    <w:lvl w:ilvl="0" w:tplc="1956684C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F8679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85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E5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45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6A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C3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87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A0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E515F"/>
    <w:multiLevelType w:val="hybridMultilevel"/>
    <w:tmpl w:val="AD66D872"/>
    <w:lvl w:ilvl="0" w:tplc="87EAB8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20AB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3024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05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4AA6C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31AC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D103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A76B7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308E0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2">
    <w:nsid w:val="57007438"/>
    <w:multiLevelType w:val="hybridMultilevel"/>
    <w:tmpl w:val="B88C82CE"/>
    <w:lvl w:ilvl="0" w:tplc="B456F8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F5A24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2607B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6564A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4AEB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4C047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082B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21CF5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1281A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2851CE2"/>
    <w:multiLevelType w:val="hybridMultilevel"/>
    <w:tmpl w:val="85406D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5E18"/>
    <w:rsid w:val="00056F38"/>
    <w:rsid w:val="00093B56"/>
    <w:rsid w:val="000A1374"/>
    <w:rsid w:val="000C0346"/>
    <w:rsid w:val="000F5311"/>
    <w:rsid w:val="001248B0"/>
    <w:rsid w:val="00177E94"/>
    <w:rsid w:val="001B1EA5"/>
    <w:rsid w:val="002062D5"/>
    <w:rsid w:val="00210F07"/>
    <w:rsid w:val="00216389"/>
    <w:rsid w:val="002267A1"/>
    <w:rsid w:val="002960A1"/>
    <w:rsid w:val="003438F8"/>
    <w:rsid w:val="00386478"/>
    <w:rsid w:val="003A2AE5"/>
    <w:rsid w:val="003A50C9"/>
    <w:rsid w:val="00402B44"/>
    <w:rsid w:val="004122D8"/>
    <w:rsid w:val="004223AE"/>
    <w:rsid w:val="00450ECE"/>
    <w:rsid w:val="004776D2"/>
    <w:rsid w:val="004A28B5"/>
    <w:rsid w:val="004F1CE6"/>
    <w:rsid w:val="0050500E"/>
    <w:rsid w:val="00505CA3"/>
    <w:rsid w:val="00506B6A"/>
    <w:rsid w:val="0053426E"/>
    <w:rsid w:val="00566CB4"/>
    <w:rsid w:val="005756F5"/>
    <w:rsid w:val="0058298C"/>
    <w:rsid w:val="005A7967"/>
    <w:rsid w:val="005D1D18"/>
    <w:rsid w:val="005E17C1"/>
    <w:rsid w:val="005F55C8"/>
    <w:rsid w:val="00605E18"/>
    <w:rsid w:val="00630A12"/>
    <w:rsid w:val="006816A2"/>
    <w:rsid w:val="00690AD7"/>
    <w:rsid w:val="006C1D15"/>
    <w:rsid w:val="006C5E05"/>
    <w:rsid w:val="006D31FB"/>
    <w:rsid w:val="006E3529"/>
    <w:rsid w:val="006F6B08"/>
    <w:rsid w:val="00730FCF"/>
    <w:rsid w:val="00734D2C"/>
    <w:rsid w:val="0074302B"/>
    <w:rsid w:val="007653D6"/>
    <w:rsid w:val="00834083"/>
    <w:rsid w:val="0084700E"/>
    <w:rsid w:val="00895532"/>
    <w:rsid w:val="008A2E8D"/>
    <w:rsid w:val="008C6D7C"/>
    <w:rsid w:val="00920E30"/>
    <w:rsid w:val="009436A3"/>
    <w:rsid w:val="00953C03"/>
    <w:rsid w:val="009A2D18"/>
    <w:rsid w:val="009A4178"/>
    <w:rsid w:val="00A50A2D"/>
    <w:rsid w:val="00A80A00"/>
    <w:rsid w:val="00B01A98"/>
    <w:rsid w:val="00B32171"/>
    <w:rsid w:val="00B6531A"/>
    <w:rsid w:val="00BB526C"/>
    <w:rsid w:val="00C02BDF"/>
    <w:rsid w:val="00C1628F"/>
    <w:rsid w:val="00C353F8"/>
    <w:rsid w:val="00C35B6C"/>
    <w:rsid w:val="00C53168"/>
    <w:rsid w:val="00C54B0C"/>
    <w:rsid w:val="00C57884"/>
    <w:rsid w:val="00C63A3B"/>
    <w:rsid w:val="00C70245"/>
    <w:rsid w:val="00C758BB"/>
    <w:rsid w:val="00CA5674"/>
    <w:rsid w:val="00D01E0F"/>
    <w:rsid w:val="00D06924"/>
    <w:rsid w:val="00D25562"/>
    <w:rsid w:val="00D37672"/>
    <w:rsid w:val="00DA17BD"/>
    <w:rsid w:val="00DF6D2B"/>
    <w:rsid w:val="00E1622D"/>
    <w:rsid w:val="00E216B9"/>
    <w:rsid w:val="00E36039"/>
    <w:rsid w:val="00E43A34"/>
    <w:rsid w:val="00E85239"/>
    <w:rsid w:val="00E90E6D"/>
    <w:rsid w:val="00EA2E23"/>
    <w:rsid w:val="00EC114A"/>
    <w:rsid w:val="00EC6507"/>
    <w:rsid w:val="00ED5B59"/>
    <w:rsid w:val="00EF56A1"/>
    <w:rsid w:val="00F15CD7"/>
    <w:rsid w:val="00F306C1"/>
    <w:rsid w:val="00F50465"/>
    <w:rsid w:val="00FB1D88"/>
    <w:rsid w:val="00FB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083"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834083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aliases w:val="Heading 2 Char1,Heading 2 Char Char"/>
    <w:basedOn w:val="HeadingBase"/>
    <w:next w:val="BodyText"/>
    <w:qFormat/>
    <w:rsid w:val="00834083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834083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834083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834083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834083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834083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834083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834083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834083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BodyText">
    <w:name w:val="Body Text"/>
    <w:basedOn w:val="Normal"/>
    <w:rsid w:val="00834083"/>
    <w:pPr>
      <w:spacing w:after="240" w:line="240" w:lineRule="atLeast"/>
      <w:jc w:val="both"/>
    </w:pPr>
  </w:style>
  <w:style w:type="paragraph" w:customStyle="1" w:styleId="BlockQuotation">
    <w:name w:val="Block Quotation"/>
    <w:basedOn w:val="Normal"/>
    <w:rsid w:val="00834083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834083"/>
    <w:pPr>
      <w:ind w:left="1440"/>
    </w:pPr>
  </w:style>
  <w:style w:type="paragraph" w:customStyle="1" w:styleId="BodyTextKeep">
    <w:name w:val="Body Text Keep"/>
    <w:basedOn w:val="BodyText"/>
    <w:rsid w:val="00834083"/>
    <w:pPr>
      <w:keepNext/>
    </w:pPr>
  </w:style>
  <w:style w:type="paragraph" w:customStyle="1" w:styleId="Picture">
    <w:name w:val="Picture"/>
    <w:basedOn w:val="Normal"/>
    <w:next w:val="Caption"/>
    <w:rsid w:val="00834083"/>
    <w:pPr>
      <w:keepNext/>
    </w:pPr>
  </w:style>
  <w:style w:type="paragraph" w:styleId="Caption">
    <w:name w:val="caption"/>
    <w:basedOn w:val="Picture"/>
    <w:next w:val="BodyText"/>
    <w:qFormat/>
    <w:rsid w:val="00834083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rsid w:val="00834083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834083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le">
    <w:name w:val="Title"/>
    <w:basedOn w:val="HeadingBase"/>
    <w:next w:val="Subtitle"/>
    <w:qFormat/>
    <w:rsid w:val="00834083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834083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834083"/>
  </w:style>
  <w:style w:type="paragraph" w:customStyle="1" w:styleId="CompanyName">
    <w:name w:val="Company Name"/>
    <w:basedOn w:val="Normal"/>
    <w:rsid w:val="00834083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834083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834083"/>
    <w:rPr>
      <w:rFonts w:ascii="Arial" w:hAnsi="Arial"/>
      <w:sz w:val="16"/>
    </w:rPr>
  </w:style>
  <w:style w:type="paragraph" w:customStyle="1" w:styleId="FootnoteBase">
    <w:name w:val="Footnote Base"/>
    <w:basedOn w:val="Normal"/>
    <w:link w:val="FootnoteBaseChar"/>
    <w:rsid w:val="00834083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link w:val="CommentTextChar"/>
    <w:semiHidden/>
    <w:rsid w:val="00834083"/>
  </w:style>
  <w:style w:type="paragraph" w:customStyle="1" w:styleId="TableText">
    <w:name w:val="Table Text"/>
    <w:basedOn w:val="Normal"/>
    <w:rsid w:val="00834083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834083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834083"/>
  </w:style>
  <w:style w:type="character" w:styleId="Emphasis">
    <w:name w:val="Emphasis"/>
    <w:qFormat/>
    <w:rsid w:val="00834083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834083"/>
    <w:rPr>
      <w:vertAlign w:val="superscript"/>
    </w:rPr>
  </w:style>
  <w:style w:type="paragraph" w:styleId="EndnoteText">
    <w:name w:val="endnote text"/>
    <w:basedOn w:val="FootnoteBase"/>
    <w:semiHidden/>
    <w:rsid w:val="00834083"/>
  </w:style>
  <w:style w:type="paragraph" w:customStyle="1" w:styleId="HeaderBase">
    <w:name w:val="Header Base"/>
    <w:basedOn w:val="Normal"/>
    <w:rsid w:val="00834083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rsid w:val="00834083"/>
  </w:style>
  <w:style w:type="paragraph" w:customStyle="1" w:styleId="FooterEven">
    <w:name w:val="Footer Even"/>
    <w:basedOn w:val="Footer"/>
    <w:rsid w:val="00834083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834083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834083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834083"/>
    <w:rPr>
      <w:vertAlign w:val="superscript"/>
    </w:rPr>
  </w:style>
  <w:style w:type="paragraph" w:styleId="FootnoteText">
    <w:name w:val="footnote text"/>
    <w:basedOn w:val="FootnoteBase"/>
    <w:semiHidden/>
    <w:rsid w:val="00834083"/>
  </w:style>
  <w:style w:type="paragraph" w:styleId="Header">
    <w:name w:val="header"/>
    <w:basedOn w:val="HeaderBase"/>
    <w:rsid w:val="00834083"/>
  </w:style>
  <w:style w:type="paragraph" w:customStyle="1" w:styleId="HeaderEven">
    <w:name w:val="Header Even"/>
    <w:basedOn w:val="Header"/>
    <w:rsid w:val="00834083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834083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834083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834083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834083"/>
  </w:style>
  <w:style w:type="paragraph" w:styleId="Index2">
    <w:name w:val="index 2"/>
    <w:basedOn w:val="IndexBase"/>
    <w:autoRedefine/>
    <w:semiHidden/>
    <w:rsid w:val="00834083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834083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834083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834083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834083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834083"/>
    <w:rPr>
      <w:rFonts w:ascii="Arial Black" w:hAnsi="Arial Black"/>
      <w:spacing w:val="-4"/>
      <w:sz w:val="18"/>
    </w:rPr>
  </w:style>
  <w:style w:type="character" w:styleId="LineNumber">
    <w:name w:val="line number"/>
    <w:rsid w:val="00834083"/>
    <w:rPr>
      <w:sz w:val="18"/>
    </w:rPr>
  </w:style>
  <w:style w:type="paragraph" w:styleId="List">
    <w:name w:val="List"/>
    <w:basedOn w:val="BodyText"/>
    <w:rsid w:val="00834083"/>
    <w:pPr>
      <w:ind w:left="1440" w:hanging="360"/>
    </w:pPr>
  </w:style>
  <w:style w:type="paragraph" w:styleId="List2">
    <w:name w:val="List 2"/>
    <w:basedOn w:val="List"/>
    <w:rsid w:val="00834083"/>
    <w:pPr>
      <w:ind w:left="1800"/>
    </w:pPr>
  </w:style>
  <w:style w:type="paragraph" w:styleId="List3">
    <w:name w:val="List 3"/>
    <w:basedOn w:val="List"/>
    <w:rsid w:val="00834083"/>
    <w:pPr>
      <w:ind w:left="2160"/>
    </w:pPr>
  </w:style>
  <w:style w:type="paragraph" w:styleId="List4">
    <w:name w:val="List 4"/>
    <w:basedOn w:val="List"/>
    <w:rsid w:val="00834083"/>
    <w:pPr>
      <w:ind w:left="2520"/>
    </w:pPr>
  </w:style>
  <w:style w:type="paragraph" w:styleId="List5">
    <w:name w:val="List 5"/>
    <w:basedOn w:val="List"/>
    <w:rsid w:val="00834083"/>
    <w:pPr>
      <w:ind w:left="2880"/>
    </w:pPr>
  </w:style>
  <w:style w:type="paragraph" w:styleId="ListBullet">
    <w:name w:val="List Bullet"/>
    <w:basedOn w:val="List"/>
    <w:rsid w:val="00834083"/>
    <w:pPr>
      <w:numPr>
        <w:numId w:val="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834083"/>
    <w:pPr>
      <w:ind w:left="1800"/>
    </w:pPr>
  </w:style>
  <w:style w:type="paragraph" w:styleId="ListBullet3">
    <w:name w:val="List Bullet 3"/>
    <w:basedOn w:val="ListBullet"/>
    <w:autoRedefine/>
    <w:rsid w:val="00834083"/>
    <w:pPr>
      <w:ind w:left="2160"/>
    </w:pPr>
  </w:style>
  <w:style w:type="paragraph" w:styleId="ListBullet4">
    <w:name w:val="List Bullet 4"/>
    <w:basedOn w:val="ListBullet"/>
    <w:autoRedefine/>
    <w:rsid w:val="00834083"/>
    <w:pPr>
      <w:ind w:left="2520"/>
    </w:pPr>
  </w:style>
  <w:style w:type="paragraph" w:styleId="ListBullet5">
    <w:name w:val="List Bullet 5"/>
    <w:basedOn w:val="ListBullet"/>
    <w:autoRedefine/>
    <w:rsid w:val="00834083"/>
    <w:pPr>
      <w:ind w:left="2880"/>
    </w:pPr>
  </w:style>
  <w:style w:type="paragraph" w:styleId="ListContinue">
    <w:name w:val="List Continue"/>
    <w:basedOn w:val="List"/>
    <w:rsid w:val="00834083"/>
    <w:pPr>
      <w:ind w:firstLine="0"/>
    </w:pPr>
  </w:style>
  <w:style w:type="paragraph" w:styleId="ListContinue2">
    <w:name w:val="List Continue 2"/>
    <w:basedOn w:val="ListContinue"/>
    <w:rsid w:val="00834083"/>
    <w:pPr>
      <w:ind w:left="2160"/>
    </w:pPr>
  </w:style>
  <w:style w:type="paragraph" w:styleId="ListContinue3">
    <w:name w:val="List Continue 3"/>
    <w:basedOn w:val="ListContinue"/>
    <w:rsid w:val="00834083"/>
    <w:pPr>
      <w:ind w:left="2520"/>
    </w:pPr>
  </w:style>
  <w:style w:type="paragraph" w:styleId="ListContinue4">
    <w:name w:val="List Continue 4"/>
    <w:basedOn w:val="ListContinue"/>
    <w:rsid w:val="00834083"/>
    <w:pPr>
      <w:ind w:left="2880"/>
    </w:pPr>
  </w:style>
  <w:style w:type="paragraph" w:styleId="ListContinue5">
    <w:name w:val="List Continue 5"/>
    <w:basedOn w:val="ListContinue"/>
    <w:rsid w:val="00834083"/>
    <w:pPr>
      <w:ind w:left="3240"/>
    </w:pPr>
  </w:style>
  <w:style w:type="paragraph" w:styleId="ListNumber">
    <w:name w:val="List Number"/>
    <w:basedOn w:val="List"/>
    <w:rsid w:val="00834083"/>
    <w:pPr>
      <w:numPr>
        <w:numId w:val="3"/>
      </w:numPr>
    </w:pPr>
  </w:style>
  <w:style w:type="paragraph" w:styleId="ListNumber2">
    <w:name w:val="List Number 2"/>
    <w:basedOn w:val="ListNumber"/>
    <w:rsid w:val="00834083"/>
    <w:pPr>
      <w:ind w:left="1800"/>
    </w:pPr>
  </w:style>
  <w:style w:type="paragraph" w:styleId="ListNumber3">
    <w:name w:val="List Number 3"/>
    <w:basedOn w:val="ListNumber"/>
    <w:rsid w:val="00834083"/>
    <w:pPr>
      <w:ind w:left="2160"/>
    </w:pPr>
  </w:style>
  <w:style w:type="paragraph" w:styleId="ListNumber4">
    <w:name w:val="List Number 4"/>
    <w:basedOn w:val="ListNumber"/>
    <w:rsid w:val="00834083"/>
    <w:pPr>
      <w:ind w:left="2520"/>
    </w:pPr>
  </w:style>
  <w:style w:type="paragraph" w:styleId="ListNumber5">
    <w:name w:val="List Number 5"/>
    <w:basedOn w:val="ListNumber"/>
    <w:rsid w:val="00834083"/>
    <w:pPr>
      <w:ind w:left="2880"/>
    </w:pPr>
  </w:style>
  <w:style w:type="paragraph" w:customStyle="1" w:styleId="TableHeader">
    <w:name w:val="Table Header"/>
    <w:basedOn w:val="Normal"/>
    <w:rsid w:val="00834083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834083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834083"/>
    <w:pPr>
      <w:ind w:left="1440"/>
    </w:pPr>
  </w:style>
  <w:style w:type="character" w:styleId="PageNumber">
    <w:name w:val="page number"/>
    <w:rsid w:val="00834083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834083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834083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834083"/>
  </w:style>
  <w:style w:type="paragraph" w:customStyle="1" w:styleId="SectionLabel">
    <w:name w:val="Section Label"/>
    <w:basedOn w:val="HeadingBase"/>
    <w:next w:val="BodyText"/>
    <w:rsid w:val="00834083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834083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834083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834083"/>
    <w:rPr>
      <w:b/>
      <w:vertAlign w:val="superscript"/>
    </w:rPr>
  </w:style>
  <w:style w:type="paragraph" w:styleId="TableofAuthorities">
    <w:name w:val="table of authorities"/>
    <w:basedOn w:val="Normal"/>
    <w:semiHidden/>
    <w:rsid w:val="00834083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834083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834083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834083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834083"/>
    <w:pPr>
      <w:tabs>
        <w:tab w:val="clear" w:pos="6480"/>
        <w:tab w:val="right" w:leader="dot" w:pos="9540"/>
      </w:tabs>
      <w:spacing w:after="120"/>
    </w:pPr>
    <w:rPr>
      <w:noProof/>
      <w:spacing w:val="-4"/>
    </w:rPr>
  </w:style>
  <w:style w:type="paragraph" w:styleId="TOC2">
    <w:name w:val="toc 2"/>
    <w:basedOn w:val="TOCBase"/>
    <w:autoRedefine/>
    <w:semiHidden/>
    <w:rsid w:val="00834083"/>
    <w:pPr>
      <w:ind w:left="360"/>
    </w:pPr>
  </w:style>
  <w:style w:type="paragraph" w:styleId="TOC3">
    <w:name w:val="toc 3"/>
    <w:basedOn w:val="TOCBase"/>
    <w:autoRedefine/>
    <w:semiHidden/>
    <w:rsid w:val="00834083"/>
    <w:pPr>
      <w:ind w:left="360"/>
    </w:pPr>
  </w:style>
  <w:style w:type="paragraph" w:styleId="TOC4">
    <w:name w:val="toc 4"/>
    <w:basedOn w:val="TOCBase"/>
    <w:autoRedefine/>
    <w:semiHidden/>
    <w:rsid w:val="00834083"/>
    <w:pPr>
      <w:ind w:left="360"/>
    </w:pPr>
  </w:style>
  <w:style w:type="paragraph" w:styleId="TOC5">
    <w:name w:val="toc 5"/>
    <w:basedOn w:val="TOCBase"/>
    <w:autoRedefine/>
    <w:semiHidden/>
    <w:rsid w:val="00834083"/>
    <w:pPr>
      <w:ind w:left="360"/>
    </w:pPr>
  </w:style>
  <w:style w:type="paragraph" w:styleId="TOC6">
    <w:name w:val="toc 6"/>
    <w:basedOn w:val="Normal"/>
    <w:next w:val="Normal"/>
    <w:autoRedefine/>
    <w:semiHidden/>
    <w:rsid w:val="00834083"/>
    <w:pPr>
      <w:ind w:left="1000"/>
    </w:pPr>
  </w:style>
  <w:style w:type="paragraph" w:styleId="TOC7">
    <w:name w:val="toc 7"/>
    <w:basedOn w:val="Normal"/>
    <w:next w:val="Normal"/>
    <w:autoRedefine/>
    <w:semiHidden/>
    <w:rsid w:val="00834083"/>
    <w:pPr>
      <w:ind w:left="1200"/>
    </w:pPr>
  </w:style>
  <w:style w:type="paragraph" w:styleId="TOC8">
    <w:name w:val="toc 8"/>
    <w:basedOn w:val="Normal"/>
    <w:next w:val="Normal"/>
    <w:autoRedefine/>
    <w:semiHidden/>
    <w:rsid w:val="00834083"/>
    <w:pPr>
      <w:ind w:left="1400"/>
    </w:pPr>
  </w:style>
  <w:style w:type="paragraph" w:styleId="TOC9">
    <w:name w:val="toc 9"/>
    <w:basedOn w:val="Normal"/>
    <w:next w:val="Normal"/>
    <w:autoRedefine/>
    <w:semiHidden/>
    <w:rsid w:val="00834083"/>
    <w:pPr>
      <w:ind w:left="1600"/>
    </w:pPr>
  </w:style>
  <w:style w:type="character" w:styleId="Hyperlink">
    <w:name w:val="Hyperlink"/>
    <w:basedOn w:val="DefaultParagraphFont"/>
    <w:rsid w:val="00834083"/>
    <w:rPr>
      <w:color w:val="0000FF"/>
      <w:u w:val="single"/>
    </w:rPr>
  </w:style>
  <w:style w:type="paragraph" w:styleId="BodyTextIndent2">
    <w:name w:val="Body Text Indent 2"/>
    <w:basedOn w:val="Normal"/>
    <w:rsid w:val="00834083"/>
    <w:rPr>
      <w:i/>
      <w:iCs/>
    </w:rPr>
  </w:style>
  <w:style w:type="paragraph" w:styleId="BodyTextIndent3">
    <w:name w:val="Body Text Indent 3"/>
    <w:basedOn w:val="Normal"/>
    <w:rsid w:val="00834083"/>
    <w:pPr>
      <w:ind w:left="990" w:hanging="270"/>
    </w:pPr>
  </w:style>
  <w:style w:type="paragraph" w:customStyle="1" w:styleId="Figure">
    <w:name w:val="Figure"/>
    <w:basedOn w:val="Normal"/>
    <w:rsid w:val="00834083"/>
    <w:pPr>
      <w:ind w:left="0"/>
      <w:jc w:val="center"/>
    </w:pPr>
    <w:rPr>
      <w:b/>
      <w:spacing w:val="0"/>
    </w:rPr>
  </w:style>
  <w:style w:type="paragraph" w:styleId="BodyText3">
    <w:name w:val="Body Text 3"/>
    <w:basedOn w:val="Normal"/>
    <w:rsid w:val="00834083"/>
    <w:pPr>
      <w:ind w:left="0"/>
      <w:jc w:val="center"/>
    </w:pPr>
    <w:rPr>
      <w:b/>
      <w:snapToGrid w:val="0"/>
      <w:color w:val="000000"/>
    </w:rPr>
  </w:style>
  <w:style w:type="paragraph" w:styleId="NormalWeb">
    <w:name w:val="Normal (Web)"/>
    <w:basedOn w:val="Normal"/>
    <w:rsid w:val="00834083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000000"/>
      <w:spacing w:val="0"/>
      <w:sz w:val="24"/>
      <w:szCs w:val="24"/>
    </w:rPr>
  </w:style>
  <w:style w:type="character" w:styleId="FollowedHyperlink">
    <w:name w:val="FollowedHyperlink"/>
    <w:basedOn w:val="DefaultParagraphFont"/>
    <w:rsid w:val="00834083"/>
    <w:rPr>
      <w:color w:val="800080"/>
      <w:u w:val="single"/>
    </w:rPr>
  </w:style>
  <w:style w:type="paragraph" w:styleId="BalloonText">
    <w:name w:val="Balloon Text"/>
    <w:basedOn w:val="Normal"/>
    <w:semiHidden/>
    <w:rsid w:val="00834083"/>
    <w:rPr>
      <w:rFonts w:ascii="Tahoma" w:hAnsi="Tahoma" w:cs="Tahoma"/>
      <w:sz w:val="16"/>
      <w:szCs w:val="16"/>
    </w:rPr>
  </w:style>
  <w:style w:type="paragraph" w:customStyle="1" w:styleId="NormalBullet2">
    <w:name w:val="Normal Bullet 2"/>
    <w:basedOn w:val="Normal"/>
    <w:rsid w:val="00834083"/>
    <w:pPr>
      <w:tabs>
        <w:tab w:val="num" w:pos="720"/>
      </w:tabs>
      <w:ind w:left="720" w:hanging="360"/>
    </w:pPr>
    <w:rPr>
      <w:rFonts w:ascii="Times New Roman" w:hAnsi="Times New Roman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353F8"/>
    <w:pPr>
      <w:keepLines w:val="0"/>
      <w:spacing w:line="240" w:lineRule="auto"/>
    </w:pPr>
    <w:rPr>
      <w:b/>
      <w:bCs/>
      <w:sz w:val="20"/>
    </w:rPr>
  </w:style>
  <w:style w:type="character" w:customStyle="1" w:styleId="FootnoteBaseChar">
    <w:name w:val="Footnote Base Char"/>
    <w:basedOn w:val="DefaultParagraphFont"/>
    <w:link w:val="FootnoteBase"/>
    <w:rsid w:val="00C353F8"/>
    <w:rPr>
      <w:rFonts w:ascii="Arial" w:hAnsi="Arial"/>
      <w:spacing w:val="-5"/>
      <w:sz w:val="16"/>
    </w:rPr>
  </w:style>
  <w:style w:type="character" w:customStyle="1" w:styleId="CommentTextChar">
    <w:name w:val="Comment Text Char"/>
    <w:basedOn w:val="FootnoteBaseChar"/>
    <w:link w:val="CommentText"/>
    <w:rsid w:val="00C353F8"/>
  </w:style>
  <w:style w:type="character" w:customStyle="1" w:styleId="CommentSubjectChar">
    <w:name w:val="Comment Subject Char"/>
    <w:basedOn w:val="CommentTextChar"/>
    <w:link w:val="CommentSubject"/>
    <w:rsid w:val="00C35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Report.dot</Template>
  <TotalTime>1</TotalTime>
  <Pages>11</Pages>
  <Words>1378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 </Company>
  <LinksUpToDate>false</LinksUpToDate>
  <CharactersWithSpaces>9789</CharactersWithSpaces>
  <SharedDoc>false</SharedDoc>
  <HLinks>
    <vt:vector size="48" baseType="variant">
      <vt:variant>
        <vt:i4>1900592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_Toc284421474</vt:lpwstr>
      </vt:variant>
      <vt:variant>
        <vt:i4>1900592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_Toc284421473</vt:lpwstr>
      </vt:variant>
      <vt:variant>
        <vt:i4>1835056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_Toc284421469</vt:lpwstr>
      </vt:variant>
      <vt:variant>
        <vt:i4>1835056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_Toc284421468</vt:lpwstr>
      </vt:variant>
      <vt:variant>
        <vt:i4>1835056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_Toc284421467</vt:lpwstr>
      </vt:variant>
      <vt:variant>
        <vt:i4>1835056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_Toc284421466</vt:lpwstr>
      </vt:variant>
      <vt:variant>
        <vt:i4>1835056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_Toc284421465</vt:lpwstr>
      </vt:variant>
      <vt:variant>
        <vt:i4>1835056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_Toc284421464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D.1 - Opportunity Paper Template</dc:title>
  <dc:subject/>
  <dc:creator>Government of Alberta</dc:creator>
  <cp:keywords/>
  <cp:lastModifiedBy>wilson.smith</cp:lastModifiedBy>
  <cp:revision>3</cp:revision>
  <cp:lastPrinted>2011-02-08T15:38:00Z</cp:lastPrinted>
  <dcterms:created xsi:type="dcterms:W3CDTF">2011-03-31T17:08:00Z</dcterms:created>
  <dcterms:modified xsi:type="dcterms:W3CDTF">2011-05-25T21:36:00Z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